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51D90" w:rsidRPr="00BA0A54" w:rsidRDefault="00B07AEA" w:rsidP="00B51D90">
      <w:pPr>
        <w:pStyle w:val="Default"/>
        <w:rPr>
          <w:rFonts w:ascii="Arial" w:hAnsi="Arial" w:cs="Arial"/>
          <w:sz w:val="22"/>
          <w:szCs w:val="22"/>
        </w:rPr>
      </w:pPr>
      <w:r>
        <w:rPr>
          <w:noProof/>
        </w:rPr>
        <w:drawing>
          <wp:inline distT="0" distB="0" distL="0" distR="0" wp14:anchorId="0E93717B" wp14:editId="40ED4F8B">
            <wp:extent cx="2732400" cy="979200"/>
            <wp:effectExtent l="0" t="0" r="0" b="0"/>
            <wp:docPr id="1" name="Picture 1" descr="Queens_Red_Logo_Landscape_352W_12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32400" cy="979200"/>
                    </a:xfrm>
                    <a:prstGeom prst="rect">
                      <a:avLst/>
                    </a:prstGeom>
                  </pic:spPr>
                </pic:pic>
              </a:graphicData>
            </a:graphic>
          </wp:inline>
        </w:drawing>
      </w:r>
    </w:p>
    <w:p w14:paraId="29D6B04F"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0A6959E7"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0A37501D" w14:textId="77777777" w:rsidR="00285C9D" w:rsidRDefault="00285C9D" w:rsidP="00B51D90">
      <w:pPr>
        <w:pStyle w:val="Default"/>
        <w:jc w:val="center"/>
        <w:rPr>
          <w:rFonts w:ascii="Arial" w:hAnsi="Arial" w:cs="Arial"/>
          <w:b/>
          <w:bCs/>
          <w:sz w:val="22"/>
          <w:szCs w:val="22"/>
        </w:rPr>
      </w:pPr>
    </w:p>
    <w:p w14:paraId="5DAB6C7B" w14:textId="77777777" w:rsidR="00285C9D" w:rsidRDefault="00285C9D" w:rsidP="00B51D90">
      <w:pPr>
        <w:pStyle w:val="Default"/>
        <w:jc w:val="center"/>
        <w:rPr>
          <w:rFonts w:ascii="Arial" w:hAnsi="Arial" w:cs="Arial"/>
          <w:b/>
          <w:bCs/>
          <w:sz w:val="22"/>
          <w:szCs w:val="22"/>
        </w:rPr>
      </w:pPr>
    </w:p>
    <w:p w14:paraId="02EB378F" w14:textId="77777777" w:rsidR="00285C9D" w:rsidRDefault="00285C9D" w:rsidP="00B51D90">
      <w:pPr>
        <w:pStyle w:val="Default"/>
        <w:jc w:val="center"/>
        <w:rPr>
          <w:rFonts w:ascii="Arial" w:hAnsi="Arial" w:cs="Arial"/>
          <w:b/>
          <w:bCs/>
          <w:sz w:val="22"/>
          <w:szCs w:val="22"/>
        </w:rPr>
      </w:pPr>
    </w:p>
    <w:p w14:paraId="6A05A809" w14:textId="77777777" w:rsidR="00285C9D" w:rsidRDefault="00285C9D" w:rsidP="00B51D90">
      <w:pPr>
        <w:pStyle w:val="Default"/>
        <w:jc w:val="center"/>
        <w:rPr>
          <w:rFonts w:ascii="Arial" w:hAnsi="Arial" w:cs="Arial"/>
          <w:b/>
          <w:bCs/>
          <w:sz w:val="22"/>
          <w:szCs w:val="22"/>
        </w:rPr>
      </w:pPr>
    </w:p>
    <w:p w14:paraId="5A39BBE3" w14:textId="77777777" w:rsidR="00285C9D" w:rsidRDefault="00285C9D" w:rsidP="00B51D90">
      <w:pPr>
        <w:pStyle w:val="Default"/>
        <w:jc w:val="center"/>
        <w:rPr>
          <w:rFonts w:ascii="Arial" w:hAnsi="Arial" w:cs="Arial"/>
          <w:b/>
          <w:bCs/>
          <w:sz w:val="22"/>
          <w:szCs w:val="22"/>
        </w:rPr>
      </w:pPr>
    </w:p>
    <w:p w14:paraId="41C8F396" w14:textId="77777777" w:rsidR="00285C9D" w:rsidRDefault="00285C9D" w:rsidP="00B51D90">
      <w:pPr>
        <w:pStyle w:val="Default"/>
        <w:jc w:val="center"/>
        <w:rPr>
          <w:rFonts w:ascii="Arial" w:hAnsi="Arial" w:cs="Arial"/>
          <w:b/>
          <w:bCs/>
          <w:sz w:val="22"/>
          <w:szCs w:val="22"/>
        </w:rPr>
      </w:pPr>
    </w:p>
    <w:p w14:paraId="72A3D3EC" w14:textId="77777777" w:rsidR="00285C9D" w:rsidRDefault="00285C9D" w:rsidP="00B51D90">
      <w:pPr>
        <w:pStyle w:val="Default"/>
        <w:jc w:val="center"/>
        <w:rPr>
          <w:rFonts w:ascii="Arial" w:hAnsi="Arial" w:cs="Arial"/>
          <w:b/>
          <w:bCs/>
          <w:sz w:val="22"/>
          <w:szCs w:val="22"/>
        </w:rPr>
      </w:pPr>
    </w:p>
    <w:p w14:paraId="0D0B940D" w14:textId="77777777" w:rsidR="00285C9D" w:rsidRDefault="00285C9D" w:rsidP="00B51D90">
      <w:pPr>
        <w:pStyle w:val="Default"/>
        <w:jc w:val="center"/>
        <w:rPr>
          <w:rFonts w:ascii="Arial" w:hAnsi="Arial" w:cs="Arial"/>
          <w:b/>
          <w:bCs/>
          <w:sz w:val="22"/>
          <w:szCs w:val="22"/>
        </w:rPr>
      </w:pPr>
    </w:p>
    <w:p w14:paraId="0E27B00A" w14:textId="77777777" w:rsidR="00285C9D" w:rsidRDefault="00285C9D" w:rsidP="00B51D90">
      <w:pPr>
        <w:pStyle w:val="Default"/>
        <w:jc w:val="center"/>
        <w:rPr>
          <w:rFonts w:ascii="Arial" w:hAnsi="Arial" w:cs="Arial"/>
          <w:b/>
          <w:bCs/>
          <w:sz w:val="22"/>
          <w:szCs w:val="22"/>
        </w:rPr>
      </w:pPr>
    </w:p>
    <w:p w14:paraId="60061E4C" w14:textId="77777777" w:rsidR="00285C9D" w:rsidRDefault="00285C9D" w:rsidP="00B51D90">
      <w:pPr>
        <w:pStyle w:val="Default"/>
        <w:jc w:val="center"/>
        <w:rPr>
          <w:rFonts w:ascii="Arial" w:hAnsi="Arial" w:cs="Arial"/>
          <w:b/>
          <w:bCs/>
          <w:sz w:val="22"/>
          <w:szCs w:val="22"/>
        </w:rPr>
      </w:pPr>
    </w:p>
    <w:p w14:paraId="44EAFD9C" w14:textId="77777777" w:rsidR="00285C9D" w:rsidRDefault="00285C9D" w:rsidP="00B51D90">
      <w:pPr>
        <w:pStyle w:val="Default"/>
        <w:jc w:val="center"/>
        <w:rPr>
          <w:rFonts w:ascii="Arial" w:hAnsi="Arial" w:cs="Arial"/>
          <w:b/>
          <w:bCs/>
          <w:sz w:val="22"/>
          <w:szCs w:val="22"/>
        </w:rPr>
      </w:pPr>
    </w:p>
    <w:p w14:paraId="4B94D5A5" w14:textId="77777777" w:rsidR="00285C9D" w:rsidRDefault="00285C9D" w:rsidP="00B51D90">
      <w:pPr>
        <w:pStyle w:val="Default"/>
        <w:jc w:val="center"/>
        <w:rPr>
          <w:rFonts w:ascii="Arial" w:hAnsi="Arial" w:cs="Arial"/>
          <w:b/>
          <w:bCs/>
          <w:sz w:val="22"/>
          <w:szCs w:val="22"/>
        </w:rPr>
      </w:pPr>
    </w:p>
    <w:p w14:paraId="3DEEC669" w14:textId="77777777" w:rsidR="00285C9D" w:rsidRDefault="00285C9D" w:rsidP="00B51D90">
      <w:pPr>
        <w:pStyle w:val="Default"/>
        <w:jc w:val="center"/>
        <w:rPr>
          <w:rFonts w:ascii="Arial" w:hAnsi="Arial" w:cs="Arial"/>
          <w:b/>
          <w:bCs/>
          <w:sz w:val="22"/>
          <w:szCs w:val="22"/>
        </w:rPr>
      </w:pPr>
    </w:p>
    <w:p w14:paraId="3656B9AB" w14:textId="77777777" w:rsidR="00285C9D" w:rsidRDefault="00285C9D" w:rsidP="00B51D90">
      <w:pPr>
        <w:pStyle w:val="Default"/>
        <w:jc w:val="center"/>
        <w:rPr>
          <w:rFonts w:ascii="Arial" w:hAnsi="Arial" w:cs="Arial"/>
          <w:b/>
          <w:bCs/>
          <w:sz w:val="22"/>
          <w:szCs w:val="22"/>
        </w:rPr>
      </w:pPr>
    </w:p>
    <w:p w14:paraId="45FB0818" w14:textId="77777777" w:rsidR="00285C9D" w:rsidRDefault="00285C9D" w:rsidP="00B51D90">
      <w:pPr>
        <w:pStyle w:val="Default"/>
        <w:jc w:val="center"/>
        <w:rPr>
          <w:rFonts w:ascii="Arial" w:hAnsi="Arial" w:cs="Arial"/>
          <w:b/>
          <w:bCs/>
          <w:sz w:val="22"/>
          <w:szCs w:val="22"/>
        </w:rPr>
      </w:pPr>
    </w:p>
    <w:p w14:paraId="049F31CB" w14:textId="77777777" w:rsidR="00285C9D" w:rsidRDefault="00285C9D" w:rsidP="00B51D90">
      <w:pPr>
        <w:pStyle w:val="Default"/>
        <w:jc w:val="center"/>
        <w:rPr>
          <w:rFonts w:ascii="Arial" w:hAnsi="Arial" w:cs="Arial"/>
          <w:b/>
          <w:bCs/>
          <w:sz w:val="22"/>
          <w:szCs w:val="22"/>
        </w:rPr>
      </w:pPr>
    </w:p>
    <w:p w14:paraId="53128261" w14:textId="77777777" w:rsidR="00285C9D" w:rsidRDefault="00285C9D" w:rsidP="00B51D90">
      <w:pPr>
        <w:pStyle w:val="Default"/>
        <w:jc w:val="center"/>
        <w:rPr>
          <w:rFonts w:ascii="Arial" w:hAnsi="Arial" w:cs="Arial"/>
          <w:b/>
          <w:bCs/>
          <w:sz w:val="22"/>
          <w:szCs w:val="22"/>
        </w:rPr>
      </w:pPr>
    </w:p>
    <w:p w14:paraId="262A2CBA" w14:textId="77777777" w:rsidR="00B51D90" w:rsidRPr="00BA0A54" w:rsidRDefault="00B51D90" w:rsidP="00B51D90">
      <w:pPr>
        <w:pStyle w:val="Default"/>
        <w:jc w:val="center"/>
        <w:rPr>
          <w:rFonts w:ascii="Arial" w:hAnsi="Arial" w:cs="Arial"/>
          <w:sz w:val="22"/>
          <w:szCs w:val="22"/>
        </w:rPr>
      </w:pPr>
      <w:r w:rsidRPr="00BA0A54">
        <w:rPr>
          <w:rFonts w:ascii="Arial" w:hAnsi="Arial" w:cs="Arial"/>
          <w:b/>
          <w:bCs/>
          <w:sz w:val="22"/>
          <w:szCs w:val="22"/>
        </w:rPr>
        <w:t>QUEEN’S UNIVERSITY BELFAST</w:t>
      </w:r>
    </w:p>
    <w:p w14:paraId="100C5B58"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12F40E89"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608DEACE"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2BAC6FC9"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156A6281"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20876B09"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47065365" w14:textId="77777777" w:rsidR="00B222EE" w:rsidRPr="00BA0A54" w:rsidRDefault="00B51D90" w:rsidP="00B51D90">
      <w:pPr>
        <w:pStyle w:val="Default"/>
        <w:jc w:val="center"/>
        <w:rPr>
          <w:rFonts w:ascii="Arial" w:hAnsi="Arial" w:cs="Arial"/>
          <w:b/>
          <w:bCs/>
          <w:sz w:val="22"/>
          <w:szCs w:val="22"/>
        </w:rPr>
      </w:pPr>
      <w:r w:rsidRPr="00BA0A54">
        <w:rPr>
          <w:rFonts w:ascii="Arial" w:hAnsi="Arial" w:cs="Arial"/>
          <w:b/>
          <w:bCs/>
          <w:sz w:val="22"/>
          <w:szCs w:val="22"/>
        </w:rPr>
        <w:t xml:space="preserve">University Policy on the Management of </w:t>
      </w:r>
    </w:p>
    <w:p w14:paraId="2427F4DA" w14:textId="167234A9" w:rsidR="00B51D90" w:rsidRPr="00BA0A54" w:rsidRDefault="00B51D90" w:rsidP="00B51D90">
      <w:pPr>
        <w:pStyle w:val="Default"/>
        <w:jc w:val="center"/>
        <w:rPr>
          <w:rFonts w:ascii="Arial" w:hAnsi="Arial" w:cs="Arial"/>
          <w:sz w:val="22"/>
          <w:szCs w:val="22"/>
        </w:rPr>
      </w:pPr>
      <w:r w:rsidRPr="00BA0A54">
        <w:rPr>
          <w:rFonts w:ascii="Arial" w:hAnsi="Arial" w:cs="Arial"/>
          <w:b/>
          <w:bCs/>
          <w:sz w:val="22"/>
          <w:szCs w:val="22"/>
        </w:rPr>
        <w:t xml:space="preserve">Credit </w:t>
      </w:r>
      <w:r w:rsidR="00D84249" w:rsidRPr="00BA0A54">
        <w:rPr>
          <w:rFonts w:ascii="Arial" w:hAnsi="Arial" w:cs="Arial"/>
          <w:b/>
          <w:bCs/>
          <w:sz w:val="22"/>
          <w:szCs w:val="22"/>
        </w:rPr>
        <w:t xml:space="preserve">and Debit </w:t>
      </w:r>
      <w:r w:rsidRPr="00BA0A54">
        <w:rPr>
          <w:rFonts w:ascii="Arial" w:hAnsi="Arial" w:cs="Arial"/>
          <w:b/>
          <w:bCs/>
          <w:sz w:val="22"/>
          <w:szCs w:val="22"/>
        </w:rPr>
        <w:t>Card Dat</w:t>
      </w:r>
      <w:r w:rsidR="00CB633F">
        <w:rPr>
          <w:rFonts w:ascii="Arial" w:hAnsi="Arial" w:cs="Arial"/>
          <w:b/>
          <w:bCs/>
          <w:sz w:val="22"/>
          <w:szCs w:val="22"/>
        </w:rPr>
        <w:t>a</w:t>
      </w:r>
    </w:p>
    <w:p w14:paraId="62486C05" w14:textId="77777777" w:rsidR="00B51D90" w:rsidRDefault="00B51D90" w:rsidP="00B51D90">
      <w:pPr>
        <w:pStyle w:val="Default"/>
        <w:rPr>
          <w:rFonts w:ascii="Arial" w:hAnsi="Arial" w:cs="Arial"/>
          <w:sz w:val="22"/>
          <w:szCs w:val="22"/>
        </w:rPr>
      </w:pPr>
    </w:p>
    <w:p w14:paraId="4101652C" w14:textId="77777777" w:rsidR="00285C9D" w:rsidRDefault="00285C9D">
      <w:pPr>
        <w:rPr>
          <w:rFonts w:eastAsiaTheme="minorEastAsia" w:cs="Arial"/>
          <w:color w:val="000000"/>
          <w:sz w:val="22"/>
          <w:lang w:eastAsia="en-GB"/>
        </w:rPr>
      </w:pPr>
      <w:r>
        <w:rPr>
          <w:rFonts w:cs="Arial"/>
          <w:sz w:val="22"/>
        </w:rPr>
        <w:br w:type="page"/>
      </w:r>
    </w:p>
    <w:p w14:paraId="4B99056E" w14:textId="77777777" w:rsidR="00D40A51" w:rsidRDefault="00D40A51" w:rsidP="00B51D90">
      <w:pPr>
        <w:pStyle w:val="Default"/>
        <w:rPr>
          <w:rFonts w:ascii="Arial" w:hAnsi="Arial" w:cs="Arial"/>
          <w:sz w:val="22"/>
          <w:szCs w:val="22"/>
        </w:rPr>
      </w:pPr>
    </w:p>
    <w:p w14:paraId="1299C43A" w14:textId="77777777" w:rsidR="00D40A51" w:rsidRDefault="00D40A51" w:rsidP="00B51D90">
      <w:pPr>
        <w:pStyle w:val="Default"/>
        <w:rPr>
          <w:rFonts w:ascii="Arial" w:hAnsi="Arial" w:cs="Arial"/>
          <w:sz w:val="22"/>
          <w:szCs w:val="22"/>
        </w:rPr>
      </w:pPr>
    </w:p>
    <w:p w14:paraId="4DDBEF00" w14:textId="77777777" w:rsidR="00BD65EF" w:rsidRDefault="00BD65EF" w:rsidP="00B51D90">
      <w:pPr>
        <w:pStyle w:val="Default"/>
        <w:rPr>
          <w:rFonts w:ascii="Arial" w:hAnsi="Arial" w:cs="Arial"/>
          <w:sz w:val="22"/>
          <w:szCs w:val="22"/>
        </w:rPr>
      </w:pPr>
    </w:p>
    <w:tbl>
      <w:tblPr>
        <w:tblStyle w:val="TableGrid"/>
        <w:tblW w:w="0" w:type="auto"/>
        <w:tblLook w:val="04A0" w:firstRow="1" w:lastRow="0" w:firstColumn="1" w:lastColumn="0" w:noHBand="0" w:noVBand="1"/>
      </w:tblPr>
      <w:tblGrid>
        <w:gridCol w:w="1129"/>
        <w:gridCol w:w="3261"/>
        <w:gridCol w:w="3248"/>
        <w:gridCol w:w="2534"/>
      </w:tblGrid>
      <w:tr w:rsidR="00BD65EF" w14:paraId="3D496FEC" w14:textId="77777777" w:rsidTr="001F4896">
        <w:tc>
          <w:tcPr>
            <w:tcW w:w="1129" w:type="dxa"/>
          </w:tcPr>
          <w:p w14:paraId="6B814A1E" w14:textId="77777777" w:rsidR="00BD65EF" w:rsidRPr="00BD65EF" w:rsidRDefault="00BD65EF" w:rsidP="00B51D90">
            <w:pPr>
              <w:pStyle w:val="Default"/>
              <w:rPr>
                <w:rFonts w:ascii="Arial" w:hAnsi="Arial" w:cs="Arial"/>
                <w:b/>
                <w:sz w:val="22"/>
                <w:szCs w:val="22"/>
              </w:rPr>
            </w:pPr>
            <w:r>
              <w:rPr>
                <w:rFonts w:ascii="Arial" w:hAnsi="Arial" w:cs="Arial"/>
                <w:b/>
                <w:sz w:val="22"/>
                <w:szCs w:val="22"/>
              </w:rPr>
              <w:t>Version</w:t>
            </w:r>
          </w:p>
        </w:tc>
        <w:tc>
          <w:tcPr>
            <w:tcW w:w="3261" w:type="dxa"/>
          </w:tcPr>
          <w:p w14:paraId="4480B6AE" w14:textId="77777777" w:rsidR="00BD65EF" w:rsidRPr="00BD65EF" w:rsidRDefault="00BD65EF" w:rsidP="00B51D90">
            <w:pPr>
              <w:pStyle w:val="Default"/>
              <w:rPr>
                <w:rFonts w:ascii="Arial" w:hAnsi="Arial" w:cs="Arial"/>
                <w:b/>
                <w:sz w:val="22"/>
                <w:szCs w:val="22"/>
              </w:rPr>
            </w:pPr>
            <w:r>
              <w:rPr>
                <w:rFonts w:ascii="Arial" w:hAnsi="Arial" w:cs="Arial"/>
                <w:b/>
                <w:sz w:val="22"/>
                <w:szCs w:val="22"/>
              </w:rPr>
              <w:t>Reviewer</w:t>
            </w:r>
          </w:p>
        </w:tc>
        <w:tc>
          <w:tcPr>
            <w:tcW w:w="3248" w:type="dxa"/>
          </w:tcPr>
          <w:p w14:paraId="2E0419FD" w14:textId="77777777" w:rsidR="00BD65EF" w:rsidRPr="00BD65EF" w:rsidRDefault="00BD65EF" w:rsidP="00B51D90">
            <w:pPr>
              <w:pStyle w:val="Default"/>
              <w:rPr>
                <w:rFonts w:ascii="Arial" w:hAnsi="Arial" w:cs="Arial"/>
                <w:b/>
                <w:sz w:val="22"/>
                <w:szCs w:val="22"/>
              </w:rPr>
            </w:pPr>
            <w:r w:rsidRPr="00BD65EF">
              <w:rPr>
                <w:rFonts w:ascii="Arial" w:hAnsi="Arial" w:cs="Arial"/>
                <w:b/>
                <w:sz w:val="22"/>
                <w:szCs w:val="22"/>
              </w:rPr>
              <w:t>Approval</w:t>
            </w:r>
            <w:r w:rsidR="00642E0C">
              <w:rPr>
                <w:rFonts w:ascii="Arial" w:hAnsi="Arial" w:cs="Arial"/>
                <w:b/>
                <w:sz w:val="22"/>
                <w:szCs w:val="22"/>
              </w:rPr>
              <w:t xml:space="preserve"> / Changes</w:t>
            </w:r>
          </w:p>
        </w:tc>
        <w:tc>
          <w:tcPr>
            <w:tcW w:w="2534" w:type="dxa"/>
          </w:tcPr>
          <w:p w14:paraId="491072FA" w14:textId="77777777" w:rsidR="00BD65EF" w:rsidRPr="00BD65EF" w:rsidRDefault="00BD65EF" w:rsidP="00B51D90">
            <w:pPr>
              <w:pStyle w:val="Default"/>
              <w:rPr>
                <w:rFonts w:ascii="Arial" w:hAnsi="Arial" w:cs="Arial"/>
                <w:b/>
                <w:sz w:val="22"/>
                <w:szCs w:val="22"/>
              </w:rPr>
            </w:pPr>
            <w:r w:rsidRPr="00BD65EF">
              <w:rPr>
                <w:rFonts w:ascii="Arial" w:hAnsi="Arial" w:cs="Arial"/>
                <w:b/>
                <w:sz w:val="22"/>
                <w:szCs w:val="22"/>
              </w:rPr>
              <w:t>Date</w:t>
            </w:r>
          </w:p>
        </w:tc>
      </w:tr>
      <w:tr w:rsidR="00BD65EF" w14:paraId="545C38EA" w14:textId="77777777" w:rsidTr="001F4896">
        <w:tc>
          <w:tcPr>
            <w:tcW w:w="1129" w:type="dxa"/>
          </w:tcPr>
          <w:p w14:paraId="4B3AA50C" w14:textId="77777777" w:rsidR="00BD65EF" w:rsidRDefault="00BD65EF" w:rsidP="00B51D90">
            <w:pPr>
              <w:pStyle w:val="Default"/>
              <w:rPr>
                <w:rFonts w:ascii="Arial" w:hAnsi="Arial" w:cs="Arial"/>
                <w:sz w:val="22"/>
                <w:szCs w:val="22"/>
              </w:rPr>
            </w:pPr>
            <w:r>
              <w:rPr>
                <w:rFonts w:ascii="Arial" w:hAnsi="Arial" w:cs="Arial"/>
                <w:sz w:val="22"/>
                <w:szCs w:val="22"/>
              </w:rPr>
              <w:t>1.0</w:t>
            </w:r>
          </w:p>
        </w:tc>
        <w:tc>
          <w:tcPr>
            <w:tcW w:w="3261" w:type="dxa"/>
          </w:tcPr>
          <w:p w14:paraId="69303FCA" w14:textId="77777777" w:rsidR="00BD65EF" w:rsidRDefault="00BD65EF" w:rsidP="002D7DB7">
            <w:pPr>
              <w:pStyle w:val="Default"/>
              <w:rPr>
                <w:rFonts w:ascii="Arial" w:hAnsi="Arial" w:cs="Arial"/>
                <w:sz w:val="22"/>
                <w:szCs w:val="22"/>
              </w:rPr>
            </w:pPr>
            <w:r>
              <w:rPr>
                <w:rFonts w:ascii="Arial" w:hAnsi="Arial" w:cs="Arial"/>
                <w:sz w:val="22"/>
                <w:szCs w:val="22"/>
              </w:rPr>
              <w:t xml:space="preserve">PCI DSS Compliance </w:t>
            </w:r>
            <w:r w:rsidR="002D7DB7">
              <w:rPr>
                <w:rFonts w:ascii="Arial" w:hAnsi="Arial" w:cs="Arial"/>
                <w:sz w:val="22"/>
                <w:szCs w:val="22"/>
              </w:rPr>
              <w:t>Group</w:t>
            </w:r>
          </w:p>
        </w:tc>
        <w:tc>
          <w:tcPr>
            <w:tcW w:w="3248" w:type="dxa"/>
          </w:tcPr>
          <w:p w14:paraId="5F7F0D9D" w14:textId="77777777" w:rsidR="00BD65EF" w:rsidRDefault="00BD65EF" w:rsidP="00B51D90">
            <w:pPr>
              <w:pStyle w:val="Default"/>
              <w:rPr>
                <w:rFonts w:ascii="Arial" w:hAnsi="Arial" w:cs="Arial"/>
                <w:sz w:val="22"/>
                <w:szCs w:val="22"/>
              </w:rPr>
            </w:pPr>
            <w:r>
              <w:rPr>
                <w:rFonts w:ascii="Arial" w:hAnsi="Arial" w:cs="Arial"/>
                <w:sz w:val="22"/>
                <w:szCs w:val="22"/>
              </w:rPr>
              <w:t>University Operating Board</w:t>
            </w:r>
          </w:p>
        </w:tc>
        <w:tc>
          <w:tcPr>
            <w:tcW w:w="2534" w:type="dxa"/>
          </w:tcPr>
          <w:p w14:paraId="11DBF05C" w14:textId="77777777" w:rsidR="00BD65EF" w:rsidRDefault="00BD65EF" w:rsidP="00B51D90">
            <w:pPr>
              <w:pStyle w:val="Default"/>
              <w:rPr>
                <w:rFonts w:ascii="Arial" w:hAnsi="Arial" w:cs="Arial"/>
                <w:sz w:val="22"/>
                <w:szCs w:val="22"/>
              </w:rPr>
            </w:pPr>
            <w:r>
              <w:rPr>
                <w:rFonts w:ascii="Arial" w:hAnsi="Arial" w:cs="Arial"/>
                <w:sz w:val="22"/>
                <w:szCs w:val="22"/>
              </w:rPr>
              <w:t>October 2015</w:t>
            </w:r>
          </w:p>
        </w:tc>
      </w:tr>
      <w:tr w:rsidR="008D2C89" w14:paraId="625D5EB7" w14:textId="77777777" w:rsidTr="001F4896">
        <w:tc>
          <w:tcPr>
            <w:tcW w:w="1129" w:type="dxa"/>
          </w:tcPr>
          <w:p w14:paraId="699E2A8F" w14:textId="77777777" w:rsidR="008D2C89" w:rsidRDefault="008D2C89" w:rsidP="00B51D90">
            <w:pPr>
              <w:pStyle w:val="Default"/>
              <w:rPr>
                <w:rFonts w:ascii="Arial" w:hAnsi="Arial" w:cs="Arial"/>
                <w:sz w:val="22"/>
                <w:szCs w:val="22"/>
              </w:rPr>
            </w:pPr>
            <w:r>
              <w:rPr>
                <w:rFonts w:ascii="Arial" w:hAnsi="Arial" w:cs="Arial"/>
                <w:sz w:val="22"/>
                <w:szCs w:val="22"/>
              </w:rPr>
              <w:t>2.0</w:t>
            </w:r>
          </w:p>
        </w:tc>
        <w:tc>
          <w:tcPr>
            <w:tcW w:w="3261" w:type="dxa"/>
          </w:tcPr>
          <w:p w14:paraId="0849D65B" w14:textId="77777777" w:rsidR="008D2C89" w:rsidRDefault="008D2C89" w:rsidP="00B51D90">
            <w:pPr>
              <w:pStyle w:val="Default"/>
              <w:rPr>
                <w:rFonts w:ascii="Arial" w:hAnsi="Arial" w:cs="Arial"/>
                <w:sz w:val="22"/>
                <w:szCs w:val="22"/>
              </w:rPr>
            </w:pPr>
            <w:r>
              <w:rPr>
                <w:rFonts w:ascii="Arial" w:hAnsi="Arial" w:cs="Arial"/>
                <w:sz w:val="22"/>
                <w:szCs w:val="22"/>
              </w:rPr>
              <w:t xml:space="preserve">PCI DSS Compliance </w:t>
            </w:r>
            <w:r w:rsidR="002D7DB7">
              <w:rPr>
                <w:rFonts w:ascii="Arial" w:hAnsi="Arial" w:cs="Arial"/>
                <w:sz w:val="22"/>
                <w:szCs w:val="22"/>
              </w:rPr>
              <w:t>Group</w:t>
            </w:r>
          </w:p>
        </w:tc>
        <w:tc>
          <w:tcPr>
            <w:tcW w:w="3248" w:type="dxa"/>
          </w:tcPr>
          <w:p w14:paraId="15B10671" w14:textId="77777777" w:rsidR="008D2C89" w:rsidRDefault="008D2C89" w:rsidP="00B51D90">
            <w:pPr>
              <w:pStyle w:val="Default"/>
              <w:rPr>
                <w:rFonts w:ascii="Arial" w:hAnsi="Arial" w:cs="Arial"/>
                <w:sz w:val="22"/>
                <w:szCs w:val="22"/>
              </w:rPr>
            </w:pPr>
            <w:r>
              <w:rPr>
                <w:rFonts w:ascii="Arial" w:hAnsi="Arial" w:cs="Arial"/>
                <w:sz w:val="22"/>
                <w:szCs w:val="22"/>
              </w:rPr>
              <w:t>Minor amendments to reflect UOB comments</w:t>
            </w:r>
            <w:r w:rsidR="005839B8">
              <w:rPr>
                <w:rFonts w:ascii="Arial" w:hAnsi="Arial" w:cs="Arial"/>
                <w:sz w:val="22"/>
                <w:szCs w:val="22"/>
              </w:rPr>
              <w:t xml:space="preserve"> and addition of User Group Terms of Reference</w:t>
            </w:r>
          </w:p>
        </w:tc>
        <w:tc>
          <w:tcPr>
            <w:tcW w:w="2534" w:type="dxa"/>
          </w:tcPr>
          <w:p w14:paraId="7DCE0C53" w14:textId="77777777" w:rsidR="008D2C89" w:rsidRDefault="008D2C89" w:rsidP="00B51D90">
            <w:pPr>
              <w:pStyle w:val="Default"/>
              <w:rPr>
                <w:rFonts w:ascii="Arial" w:hAnsi="Arial" w:cs="Arial"/>
                <w:sz w:val="22"/>
                <w:szCs w:val="22"/>
              </w:rPr>
            </w:pPr>
            <w:r>
              <w:rPr>
                <w:rFonts w:ascii="Arial" w:hAnsi="Arial" w:cs="Arial"/>
                <w:sz w:val="22"/>
                <w:szCs w:val="22"/>
              </w:rPr>
              <w:t>May 2016</w:t>
            </w:r>
          </w:p>
        </w:tc>
      </w:tr>
      <w:tr w:rsidR="00A75BED" w14:paraId="004E0670" w14:textId="77777777" w:rsidTr="001F4896">
        <w:tc>
          <w:tcPr>
            <w:tcW w:w="1129" w:type="dxa"/>
          </w:tcPr>
          <w:p w14:paraId="286B0249" w14:textId="77777777" w:rsidR="00A75BED" w:rsidRDefault="00A75BED" w:rsidP="00B51D90">
            <w:pPr>
              <w:pStyle w:val="Default"/>
              <w:rPr>
                <w:rFonts w:ascii="Arial" w:hAnsi="Arial" w:cs="Arial"/>
                <w:sz w:val="22"/>
                <w:szCs w:val="22"/>
              </w:rPr>
            </w:pPr>
            <w:r>
              <w:rPr>
                <w:rFonts w:ascii="Arial" w:hAnsi="Arial" w:cs="Arial"/>
                <w:sz w:val="22"/>
                <w:szCs w:val="22"/>
              </w:rPr>
              <w:t>3.0</w:t>
            </w:r>
          </w:p>
        </w:tc>
        <w:tc>
          <w:tcPr>
            <w:tcW w:w="3261" w:type="dxa"/>
          </w:tcPr>
          <w:p w14:paraId="778DEE80" w14:textId="77777777" w:rsidR="00A75BED" w:rsidRDefault="00A75BED" w:rsidP="00B51D90">
            <w:pPr>
              <w:pStyle w:val="Default"/>
              <w:rPr>
                <w:rFonts w:ascii="Arial" w:hAnsi="Arial" w:cs="Arial"/>
                <w:sz w:val="22"/>
                <w:szCs w:val="22"/>
              </w:rPr>
            </w:pPr>
            <w:r>
              <w:rPr>
                <w:rFonts w:ascii="Arial" w:hAnsi="Arial" w:cs="Arial"/>
                <w:sz w:val="22"/>
                <w:szCs w:val="22"/>
              </w:rPr>
              <w:t>PCI DSS Compliance Group</w:t>
            </w:r>
          </w:p>
        </w:tc>
        <w:tc>
          <w:tcPr>
            <w:tcW w:w="3248" w:type="dxa"/>
          </w:tcPr>
          <w:p w14:paraId="38ED90A2" w14:textId="77777777" w:rsidR="00A75BED" w:rsidRDefault="00A75BED" w:rsidP="00B51D90">
            <w:pPr>
              <w:pStyle w:val="Default"/>
              <w:rPr>
                <w:rFonts w:ascii="Arial" w:hAnsi="Arial" w:cs="Arial"/>
                <w:sz w:val="22"/>
                <w:szCs w:val="22"/>
              </w:rPr>
            </w:pPr>
            <w:r>
              <w:rPr>
                <w:rFonts w:ascii="Arial" w:hAnsi="Arial" w:cs="Arial"/>
                <w:sz w:val="22"/>
                <w:szCs w:val="22"/>
              </w:rPr>
              <w:t>Minor amendments</w:t>
            </w:r>
          </w:p>
        </w:tc>
        <w:tc>
          <w:tcPr>
            <w:tcW w:w="2534" w:type="dxa"/>
          </w:tcPr>
          <w:p w14:paraId="27EF3762" w14:textId="77777777" w:rsidR="00A75BED" w:rsidRDefault="00A75BED" w:rsidP="00B51D90">
            <w:pPr>
              <w:pStyle w:val="Default"/>
              <w:rPr>
                <w:rFonts w:ascii="Arial" w:hAnsi="Arial" w:cs="Arial"/>
                <w:sz w:val="22"/>
                <w:szCs w:val="22"/>
              </w:rPr>
            </w:pPr>
            <w:r>
              <w:rPr>
                <w:rFonts w:ascii="Arial" w:hAnsi="Arial" w:cs="Arial"/>
                <w:sz w:val="22"/>
                <w:szCs w:val="22"/>
              </w:rPr>
              <w:t xml:space="preserve">May </w:t>
            </w:r>
            <w:r w:rsidR="00F8578A">
              <w:rPr>
                <w:rFonts w:ascii="Arial" w:hAnsi="Arial" w:cs="Arial"/>
                <w:sz w:val="22"/>
                <w:szCs w:val="22"/>
              </w:rPr>
              <w:t>20</w:t>
            </w:r>
            <w:r>
              <w:rPr>
                <w:rFonts w:ascii="Arial" w:hAnsi="Arial" w:cs="Arial"/>
                <w:sz w:val="22"/>
                <w:szCs w:val="22"/>
              </w:rPr>
              <w:t>17</w:t>
            </w:r>
          </w:p>
        </w:tc>
      </w:tr>
      <w:tr w:rsidR="00A84946" w14:paraId="6E08EA2E" w14:textId="77777777" w:rsidTr="001F4896">
        <w:tc>
          <w:tcPr>
            <w:tcW w:w="1129" w:type="dxa"/>
          </w:tcPr>
          <w:p w14:paraId="1F6B2BC5" w14:textId="77777777" w:rsidR="00A84946" w:rsidRDefault="00A84946" w:rsidP="00B51D90">
            <w:pPr>
              <w:pStyle w:val="Default"/>
              <w:rPr>
                <w:rFonts w:ascii="Arial" w:hAnsi="Arial" w:cs="Arial"/>
                <w:sz w:val="22"/>
                <w:szCs w:val="22"/>
              </w:rPr>
            </w:pPr>
            <w:r>
              <w:rPr>
                <w:rFonts w:ascii="Arial" w:hAnsi="Arial" w:cs="Arial"/>
                <w:sz w:val="22"/>
                <w:szCs w:val="22"/>
              </w:rPr>
              <w:t>4.0</w:t>
            </w:r>
          </w:p>
          <w:p w14:paraId="3461D779" w14:textId="77777777" w:rsidR="00A84946" w:rsidRDefault="00A84946" w:rsidP="00B51D90">
            <w:pPr>
              <w:pStyle w:val="Default"/>
              <w:rPr>
                <w:rFonts w:ascii="Arial" w:hAnsi="Arial" w:cs="Arial"/>
                <w:sz w:val="22"/>
                <w:szCs w:val="22"/>
              </w:rPr>
            </w:pPr>
          </w:p>
        </w:tc>
        <w:tc>
          <w:tcPr>
            <w:tcW w:w="3261" w:type="dxa"/>
          </w:tcPr>
          <w:p w14:paraId="7676A6D5" w14:textId="77777777" w:rsidR="00A84946" w:rsidRDefault="00A84946" w:rsidP="00B51D90">
            <w:pPr>
              <w:pStyle w:val="Default"/>
              <w:rPr>
                <w:rFonts w:ascii="Arial" w:hAnsi="Arial" w:cs="Arial"/>
                <w:sz w:val="22"/>
                <w:szCs w:val="22"/>
              </w:rPr>
            </w:pPr>
            <w:r>
              <w:rPr>
                <w:rFonts w:ascii="Arial" w:hAnsi="Arial" w:cs="Arial"/>
                <w:sz w:val="22"/>
                <w:szCs w:val="22"/>
              </w:rPr>
              <w:t>PCI DSS Compliance Group</w:t>
            </w:r>
          </w:p>
        </w:tc>
        <w:tc>
          <w:tcPr>
            <w:tcW w:w="3248" w:type="dxa"/>
          </w:tcPr>
          <w:p w14:paraId="0980E13D" w14:textId="77777777" w:rsidR="00A84946" w:rsidRDefault="00511CC3" w:rsidP="00B51D90">
            <w:pPr>
              <w:pStyle w:val="Default"/>
              <w:rPr>
                <w:rFonts w:ascii="Arial" w:hAnsi="Arial" w:cs="Arial"/>
                <w:sz w:val="22"/>
                <w:szCs w:val="22"/>
              </w:rPr>
            </w:pPr>
            <w:r>
              <w:rPr>
                <w:rFonts w:ascii="Arial" w:hAnsi="Arial" w:cs="Arial"/>
                <w:sz w:val="22"/>
                <w:szCs w:val="22"/>
              </w:rPr>
              <w:t>Minor amendments</w:t>
            </w:r>
          </w:p>
        </w:tc>
        <w:tc>
          <w:tcPr>
            <w:tcW w:w="2534" w:type="dxa"/>
          </w:tcPr>
          <w:p w14:paraId="580AE17C" w14:textId="77777777" w:rsidR="00A84946" w:rsidRDefault="00511CC3" w:rsidP="00B51D90">
            <w:pPr>
              <w:pStyle w:val="Default"/>
              <w:rPr>
                <w:rFonts w:ascii="Arial" w:hAnsi="Arial" w:cs="Arial"/>
                <w:sz w:val="22"/>
                <w:szCs w:val="22"/>
              </w:rPr>
            </w:pPr>
            <w:r>
              <w:rPr>
                <w:rFonts w:ascii="Arial" w:hAnsi="Arial" w:cs="Arial"/>
                <w:sz w:val="22"/>
                <w:szCs w:val="22"/>
              </w:rPr>
              <w:t>May 2018</w:t>
            </w:r>
          </w:p>
        </w:tc>
      </w:tr>
      <w:tr w:rsidR="00642E0C" w14:paraId="6A5EF3D4" w14:textId="77777777" w:rsidTr="001F4896">
        <w:tc>
          <w:tcPr>
            <w:tcW w:w="1129" w:type="dxa"/>
          </w:tcPr>
          <w:p w14:paraId="0FE1CE37" w14:textId="77777777" w:rsidR="00642E0C" w:rsidRDefault="00642E0C" w:rsidP="00642E0C">
            <w:pPr>
              <w:pStyle w:val="Default"/>
              <w:rPr>
                <w:rFonts w:ascii="Arial" w:hAnsi="Arial" w:cs="Arial"/>
                <w:sz w:val="22"/>
                <w:szCs w:val="22"/>
              </w:rPr>
            </w:pPr>
            <w:r>
              <w:rPr>
                <w:rFonts w:ascii="Arial" w:hAnsi="Arial" w:cs="Arial"/>
                <w:sz w:val="22"/>
                <w:szCs w:val="22"/>
              </w:rPr>
              <w:t>5.0</w:t>
            </w:r>
          </w:p>
        </w:tc>
        <w:tc>
          <w:tcPr>
            <w:tcW w:w="3261" w:type="dxa"/>
          </w:tcPr>
          <w:p w14:paraId="1F96F21E" w14:textId="77777777" w:rsidR="00642E0C" w:rsidRDefault="00642E0C" w:rsidP="00642E0C">
            <w:pPr>
              <w:pStyle w:val="Default"/>
              <w:rPr>
                <w:rFonts w:ascii="Arial" w:hAnsi="Arial" w:cs="Arial"/>
                <w:sz w:val="22"/>
                <w:szCs w:val="22"/>
              </w:rPr>
            </w:pPr>
            <w:r>
              <w:rPr>
                <w:rFonts w:ascii="Arial" w:hAnsi="Arial" w:cs="Arial"/>
                <w:sz w:val="22"/>
                <w:szCs w:val="22"/>
              </w:rPr>
              <w:t>PCI DSS Compliance Group</w:t>
            </w:r>
          </w:p>
        </w:tc>
        <w:tc>
          <w:tcPr>
            <w:tcW w:w="3248" w:type="dxa"/>
          </w:tcPr>
          <w:p w14:paraId="79CDEC2C" w14:textId="77777777" w:rsidR="00642E0C" w:rsidRDefault="00CD6DF2" w:rsidP="00642E0C">
            <w:pPr>
              <w:pStyle w:val="Default"/>
              <w:rPr>
                <w:rFonts w:ascii="Arial" w:hAnsi="Arial" w:cs="Arial"/>
                <w:sz w:val="22"/>
                <w:szCs w:val="22"/>
              </w:rPr>
            </w:pPr>
            <w:r>
              <w:rPr>
                <w:rFonts w:ascii="Arial" w:hAnsi="Arial" w:cs="Arial"/>
                <w:sz w:val="22"/>
                <w:szCs w:val="22"/>
              </w:rPr>
              <w:t>Minor amendments</w:t>
            </w:r>
          </w:p>
        </w:tc>
        <w:tc>
          <w:tcPr>
            <w:tcW w:w="2534" w:type="dxa"/>
          </w:tcPr>
          <w:p w14:paraId="46529448" w14:textId="77777777" w:rsidR="00642E0C" w:rsidRDefault="0016245A" w:rsidP="00642E0C">
            <w:pPr>
              <w:pStyle w:val="Default"/>
              <w:rPr>
                <w:rFonts w:ascii="Arial" w:hAnsi="Arial" w:cs="Arial"/>
                <w:sz w:val="22"/>
                <w:szCs w:val="22"/>
              </w:rPr>
            </w:pPr>
            <w:r>
              <w:rPr>
                <w:rFonts w:ascii="Arial" w:hAnsi="Arial" w:cs="Arial"/>
                <w:sz w:val="22"/>
                <w:szCs w:val="22"/>
              </w:rPr>
              <w:t>May</w:t>
            </w:r>
            <w:r w:rsidR="00CD6DF2">
              <w:rPr>
                <w:rFonts w:ascii="Arial" w:hAnsi="Arial" w:cs="Arial"/>
                <w:sz w:val="22"/>
                <w:szCs w:val="22"/>
              </w:rPr>
              <w:t xml:space="preserve"> 2019</w:t>
            </w:r>
          </w:p>
        </w:tc>
      </w:tr>
      <w:tr w:rsidR="00AA2949" w14:paraId="0D1DFE71" w14:textId="77777777" w:rsidTr="001F4896">
        <w:tc>
          <w:tcPr>
            <w:tcW w:w="1129" w:type="dxa"/>
          </w:tcPr>
          <w:p w14:paraId="7FCFF2D4" w14:textId="77777777" w:rsidR="00AA2949" w:rsidRDefault="00AA2949" w:rsidP="00AA2949">
            <w:pPr>
              <w:pStyle w:val="Default"/>
              <w:rPr>
                <w:rFonts w:ascii="Arial" w:hAnsi="Arial" w:cs="Arial"/>
                <w:sz w:val="22"/>
                <w:szCs w:val="22"/>
              </w:rPr>
            </w:pPr>
            <w:r>
              <w:rPr>
                <w:rFonts w:ascii="Arial" w:hAnsi="Arial" w:cs="Arial"/>
                <w:sz w:val="22"/>
                <w:szCs w:val="22"/>
              </w:rPr>
              <w:t>6.0</w:t>
            </w:r>
          </w:p>
        </w:tc>
        <w:tc>
          <w:tcPr>
            <w:tcW w:w="3261" w:type="dxa"/>
          </w:tcPr>
          <w:p w14:paraId="510C0A74" w14:textId="77777777" w:rsidR="00AA2949" w:rsidRDefault="00AA2949" w:rsidP="00AA2949">
            <w:pPr>
              <w:pStyle w:val="Default"/>
              <w:rPr>
                <w:rFonts w:ascii="Arial" w:hAnsi="Arial" w:cs="Arial"/>
                <w:sz w:val="22"/>
                <w:szCs w:val="22"/>
              </w:rPr>
            </w:pPr>
            <w:r>
              <w:rPr>
                <w:rFonts w:ascii="Arial" w:hAnsi="Arial" w:cs="Arial"/>
                <w:sz w:val="22"/>
                <w:szCs w:val="22"/>
              </w:rPr>
              <w:t>PCI DSS Compliance Group</w:t>
            </w:r>
          </w:p>
        </w:tc>
        <w:tc>
          <w:tcPr>
            <w:tcW w:w="3248" w:type="dxa"/>
          </w:tcPr>
          <w:p w14:paraId="6FEED3F0" w14:textId="77777777" w:rsidR="00AA2949" w:rsidRDefault="00FE3321" w:rsidP="00AA2949">
            <w:pPr>
              <w:pStyle w:val="Default"/>
              <w:rPr>
                <w:rFonts w:ascii="Arial" w:hAnsi="Arial" w:cs="Arial"/>
                <w:sz w:val="22"/>
                <w:szCs w:val="22"/>
              </w:rPr>
            </w:pPr>
            <w:r>
              <w:rPr>
                <w:rFonts w:ascii="Arial" w:hAnsi="Arial" w:cs="Arial"/>
                <w:sz w:val="22"/>
                <w:szCs w:val="22"/>
              </w:rPr>
              <w:t>Minor amendments</w:t>
            </w:r>
          </w:p>
        </w:tc>
        <w:tc>
          <w:tcPr>
            <w:tcW w:w="2534" w:type="dxa"/>
          </w:tcPr>
          <w:p w14:paraId="38D2EC43" w14:textId="77777777" w:rsidR="00AA2949" w:rsidRDefault="00FE3321" w:rsidP="00AA2949">
            <w:pPr>
              <w:pStyle w:val="Default"/>
              <w:rPr>
                <w:rFonts w:ascii="Arial" w:hAnsi="Arial" w:cs="Arial"/>
                <w:sz w:val="22"/>
                <w:szCs w:val="22"/>
              </w:rPr>
            </w:pPr>
            <w:r>
              <w:rPr>
                <w:rFonts w:ascii="Arial" w:hAnsi="Arial" w:cs="Arial"/>
                <w:sz w:val="22"/>
                <w:szCs w:val="22"/>
              </w:rPr>
              <w:t>May 2020</w:t>
            </w:r>
          </w:p>
        </w:tc>
      </w:tr>
      <w:tr w:rsidR="00FE3321" w14:paraId="72C38870" w14:textId="77777777" w:rsidTr="001F4896">
        <w:tc>
          <w:tcPr>
            <w:tcW w:w="1129" w:type="dxa"/>
          </w:tcPr>
          <w:p w14:paraId="635AF377" w14:textId="77777777" w:rsidR="00FE3321" w:rsidRDefault="00FF02EB" w:rsidP="00FE3321">
            <w:pPr>
              <w:pStyle w:val="Default"/>
              <w:rPr>
                <w:rFonts w:ascii="Arial" w:hAnsi="Arial" w:cs="Arial"/>
                <w:sz w:val="22"/>
                <w:szCs w:val="22"/>
              </w:rPr>
            </w:pPr>
            <w:r>
              <w:rPr>
                <w:rFonts w:ascii="Arial" w:hAnsi="Arial" w:cs="Arial"/>
                <w:sz w:val="22"/>
                <w:szCs w:val="22"/>
              </w:rPr>
              <w:t>7.0</w:t>
            </w:r>
          </w:p>
        </w:tc>
        <w:tc>
          <w:tcPr>
            <w:tcW w:w="3261" w:type="dxa"/>
          </w:tcPr>
          <w:p w14:paraId="25BF31C4" w14:textId="77777777" w:rsidR="00FE3321" w:rsidRDefault="00FE3321" w:rsidP="00FE3321">
            <w:pPr>
              <w:pStyle w:val="Default"/>
              <w:rPr>
                <w:rFonts w:ascii="Arial" w:hAnsi="Arial" w:cs="Arial"/>
                <w:sz w:val="22"/>
                <w:szCs w:val="22"/>
              </w:rPr>
            </w:pPr>
            <w:r>
              <w:rPr>
                <w:rFonts w:ascii="Arial" w:hAnsi="Arial" w:cs="Arial"/>
                <w:sz w:val="22"/>
                <w:szCs w:val="22"/>
              </w:rPr>
              <w:t>PCI DSS Compliance Group</w:t>
            </w:r>
          </w:p>
        </w:tc>
        <w:tc>
          <w:tcPr>
            <w:tcW w:w="3248" w:type="dxa"/>
          </w:tcPr>
          <w:p w14:paraId="5E336E24" w14:textId="77777777" w:rsidR="00FE3321" w:rsidRDefault="00FE3321" w:rsidP="00FE3321">
            <w:pPr>
              <w:pStyle w:val="Default"/>
              <w:rPr>
                <w:rFonts w:ascii="Arial" w:hAnsi="Arial" w:cs="Arial"/>
                <w:sz w:val="22"/>
                <w:szCs w:val="22"/>
              </w:rPr>
            </w:pPr>
            <w:r>
              <w:rPr>
                <w:rFonts w:ascii="Arial" w:hAnsi="Arial" w:cs="Arial"/>
                <w:sz w:val="22"/>
                <w:szCs w:val="22"/>
              </w:rPr>
              <w:t>Section 4.3 updated and other minor amendments</w:t>
            </w:r>
          </w:p>
        </w:tc>
        <w:tc>
          <w:tcPr>
            <w:tcW w:w="2534" w:type="dxa"/>
          </w:tcPr>
          <w:p w14:paraId="1265188A" w14:textId="77777777" w:rsidR="00FE3321" w:rsidRDefault="00FE3321" w:rsidP="00FE3321">
            <w:pPr>
              <w:pStyle w:val="Default"/>
              <w:rPr>
                <w:rFonts w:ascii="Arial" w:hAnsi="Arial" w:cs="Arial"/>
                <w:sz w:val="22"/>
                <w:szCs w:val="22"/>
              </w:rPr>
            </w:pPr>
            <w:r>
              <w:rPr>
                <w:rFonts w:ascii="Arial" w:hAnsi="Arial" w:cs="Arial"/>
                <w:sz w:val="22"/>
                <w:szCs w:val="22"/>
              </w:rPr>
              <w:t>May 2021</w:t>
            </w:r>
          </w:p>
        </w:tc>
      </w:tr>
      <w:tr w:rsidR="00143742" w14:paraId="578F94F6" w14:textId="77777777" w:rsidTr="001F4896">
        <w:tc>
          <w:tcPr>
            <w:tcW w:w="1129" w:type="dxa"/>
          </w:tcPr>
          <w:p w14:paraId="7ABA0874" w14:textId="0B2A9C76" w:rsidR="00143742" w:rsidRDefault="00143742" w:rsidP="00CD69ED">
            <w:pPr>
              <w:pStyle w:val="Default"/>
              <w:rPr>
                <w:rFonts w:ascii="Arial" w:hAnsi="Arial" w:cs="Arial"/>
                <w:sz w:val="22"/>
                <w:szCs w:val="22"/>
              </w:rPr>
            </w:pPr>
            <w:r>
              <w:rPr>
                <w:rFonts w:ascii="Arial" w:hAnsi="Arial" w:cs="Arial"/>
                <w:sz w:val="22"/>
                <w:szCs w:val="22"/>
              </w:rPr>
              <w:t>8.0</w:t>
            </w:r>
          </w:p>
        </w:tc>
        <w:tc>
          <w:tcPr>
            <w:tcW w:w="3261" w:type="dxa"/>
          </w:tcPr>
          <w:p w14:paraId="4DE356DB" w14:textId="77777777" w:rsidR="00143742" w:rsidRDefault="00143742" w:rsidP="00CD69ED">
            <w:pPr>
              <w:pStyle w:val="Default"/>
              <w:rPr>
                <w:rFonts w:ascii="Arial" w:hAnsi="Arial" w:cs="Arial"/>
                <w:sz w:val="22"/>
                <w:szCs w:val="22"/>
              </w:rPr>
            </w:pPr>
            <w:r>
              <w:rPr>
                <w:rFonts w:ascii="Arial" w:hAnsi="Arial" w:cs="Arial"/>
                <w:sz w:val="22"/>
                <w:szCs w:val="22"/>
              </w:rPr>
              <w:t>PCI DSS Compliance Group</w:t>
            </w:r>
          </w:p>
        </w:tc>
        <w:tc>
          <w:tcPr>
            <w:tcW w:w="3248" w:type="dxa"/>
          </w:tcPr>
          <w:p w14:paraId="2587EE32" w14:textId="0867A8D8" w:rsidR="00143742" w:rsidRDefault="00143742" w:rsidP="00CD69ED">
            <w:pPr>
              <w:pStyle w:val="Default"/>
              <w:rPr>
                <w:rFonts w:ascii="Arial" w:hAnsi="Arial" w:cs="Arial"/>
                <w:sz w:val="22"/>
                <w:szCs w:val="22"/>
              </w:rPr>
            </w:pPr>
            <w:r>
              <w:rPr>
                <w:rFonts w:ascii="Arial" w:hAnsi="Arial" w:cs="Arial"/>
                <w:sz w:val="22"/>
                <w:szCs w:val="22"/>
              </w:rPr>
              <w:t>Section 4.1.4 updated</w:t>
            </w:r>
            <w:r w:rsidR="00A87E9D">
              <w:rPr>
                <w:rFonts w:ascii="Arial" w:hAnsi="Arial" w:cs="Arial"/>
                <w:sz w:val="22"/>
                <w:szCs w:val="22"/>
              </w:rPr>
              <w:t xml:space="preserve"> and other minor amendments</w:t>
            </w:r>
            <w:r>
              <w:rPr>
                <w:rFonts w:ascii="Arial" w:hAnsi="Arial" w:cs="Arial"/>
                <w:sz w:val="22"/>
                <w:szCs w:val="22"/>
              </w:rPr>
              <w:t xml:space="preserve"> </w:t>
            </w:r>
          </w:p>
        </w:tc>
        <w:tc>
          <w:tcPr>
            <w:tcW w:w="2534" w:type="dxa"/>
          </w:tcPr>
          <w:p w14:paraId="6AC9B773" w14:textId="54000AF7" w:rsidR="00143742" w:rsidRDefault="00143742" w:rsidP="00CD69ED">
            <w:pPr>
              <w:pStyle w:val="Default"/>
              <w:rPr>
                <w:rFonts w:ascii="Arial" w:hAnsi="Arial" w:cs="Arial"/>
                <w:sz w:val="22"/>
                <w:szCs w:val="22"/>
              </w:rPr>
            </w:pPr>
            <w:r>
              <w:rPr>
                <w:rFonts w:ascii="Arial" w:hAnsi="Arial" w:cs="Arial"/>
                <w:sz w:val="22"/>
                <w:szCs w:val="22"/>
              </w:rPr>
              <w:t>May 202</w:t>
            </w:r>
            <w:r w:rsidR="001F4896">
              <w:rPr>
                <w:rFonts w:ascii="Arial" w:hAnsi="Arial" w:cs="Arial"/>
                <w:sz w:val="22"/>
                <w:szCs w:val="22"/>
              </w:rPr>
              <w:t>2</w:t>
            </w:r>
          </w:p>
        </w:tc>
      </w:tr>
    </w:tbl>
    <w:p w14:paraId="3CF2D8B6" w14:textId="77777777" w:rsidR="00BD65EF" w:rsidRDefault="00BD65EF" w:rsidP="00B51D90">
      <w:pPr>
        <w:pStyle w:val="Default"/>
        <w:rPr>
          <w:rFonts w:ascii="Arial" w:hAnsi="Arial" w:cs="Arial"/>
          <w:sz w:val="22"/>
          <w:szCs w:val="22"/>
        </w:rPr>
      </w:pPr>
    </w:p>
    <w:p w14:paraId="0FB78278" w14:textId="77777777" w:rsidR="00BD65EF" w:rsidRPr="00BA0A54" w:rsidRDefault="00BD65EF" w:rsidP="00B51D90">
      <w:pPr>
        <w:pStyle w:val="Default"/>
        <w:rPr>
          <w:rFonts w:ascii="Arial" w:hAnsi="Arial" w:cs="Arial"/>
          <w:sz w:val="22"/>
          <w:szCs w:val="22"/>
        </w:rPr>
      </w:pPr>
    </w:p>
    <w:p w14:paraId="10146664"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5B68B9CD"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1B7172F4" w14:textId="77777777" w:rsidR="00B51D90" w:rsidRPr="00BA0A54" w:rsidRDefault="00B51D90" w:rsidP="00B51D90">
      <w:pPr>
        <w:pStyle w:val="Default"/>
        <w:rPr>
          <w:rFonts w:ascii="Arial" w:hAnsi="Arial" w:cs="Arial"/>
          <w:sz w:val="22"/>
          <w:szCs w:val="22"/>
        </w:rPr>
      </w:pPr>
      <w:r w:rsidRPr="00BA0A54">
        <w:rPr>
          <w:rFonts w:ascii="Arial" w:hAnsi="Arial" w:cs="Arial"/>
          <w:b/>
          <w:bCs/>
          <w:sz w:val="22"/>
          <w:szCs w:val="22"/>
        </w:rPr>
        <w:t xml:space="preserve"> </w:t>
      </w:r>
    </w:p>
    <w:p w14:paraId="325CE300" w14:textId="77777777" w:rsidR="00BF7F6F" w:rsidRPr="00BA0A54" w:rsidRDefault="00B51D90" w:rsidP="009D0749">
      <w:pPr>
        <w:pStyle w:val="Default"/>
        <w:rPr>
          <w:rFonts w:cs="Arial"/>
          <w:sz w:val="22"/>
        </w:rPr>
      </w:pPr>
      <w:r w:rsidRPr="00BA0A54">
        <w:rPr>
          <w:rFonts w:ascii="Arial" w:hAnsi="Arial" w:cs="Arial"/>
          <w:b/>
          <w:bCs/>
          <w:sz w:val="22"/>
          <w:szCs w:val="22"/>
        </w:rPr>
        <w:t xml:space="preserve"> </w:t>
      </w:r>
    </w:p>
    <w:p w14:paraId="1FC39945" w14:textId="77777777" w:rsidR="00BD65EF" w:rsidRDefault="00BD65EF">
      <w:pPr>
        <w:rPr>
          <w:rFonts w:cs="Arial"/>
          <w:b/>
          <w:sz w:val="22"/>
        </w:rPr>
      </w:pPr>
      <w:r>
        <w:rPr>
          <w:rFonts w:cs="Arial"/>
          <w:b/>
          <w:sz w:val="22"/>
        </w:rPr>
        <w:br w:type="page"/>
      </w:r>
    </w:p>
    <w:p w14:paraId="41752711" w14:textId="77777777" w:rsidR="00DA75D9" w:rsidRPr="00BA0A54" w:rsidRDefault="00DA75D9">
      <w:pPr>
        <w:rPr>
          <w:rFonts w:cs="Arial"/>
          <w:b/>
          <w:sz w:val="22"/>
        </w:rPr>
      </w:pPr>
      <w:r w:rsidRPr="00BA0A54">
        <w:rPr>
          <w:rFonts w:cs="Arial"/>
          <w:b/>
          <w:sz w:val="22"/>
        </w:rPr>
        <w:lastRenderedPageBreak/>
        <w:t>Index</w:t>
      </w:r>
    </w:p>
    <w:p w14:paraId="0562CB0E" w14:textId="77777777" w:rsidR="00DA75D9" w:rsidRPr="00BA0A54" w:rsidRDefault="00DA75D9">
      <w:pPr>
        <w:rPr>
          <w:rFonts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5850"/>
      </w:tblGrid>
      <w:tr w:rsidR="00931CF7" w:rsidRPr="00BA0A54" w14:paraId="7580BB59" w14:textId="77777777" w:rsidTr="6EDAA243">
        <w:tc>
          <w:tcPr>
            <w:tcW w:w="918" w:type="dxa"/>
          </w:tcPr>
          <w:p w14:paraId="649841BE" w14:textId="77777777" w:rsidR="00931CF7" w:rsidRPr="00BA0A54" w:rsidRDefault="00931CF7" w:rsidP="00542B5E">
            <w:pPr>
              <w:rPr>
                <w:rFonts w:cs="Arial"/>
                <w:b/>
                <w:sz w:val="22"/>
              </w:rPr>
            </w:pPr>
            <w:r w:rsidRPr="00BA0A54">
              <w:rPr>
                <w:rFonts w:cs="Arial"/>
                <w:b/>
                <w:sz w:val="22"/>
              </w:rPr>
              <w:t>1</w:t>
            </w:r>
          </w:p>
        </w:tc>
        <w:tc>
          <w:tcPr>
            <w:tcW w:w="5850" w:type="dxa"/>
          </w:tcPr>
          <w:p w14:paraId="3F62FB2D" w14:textId="77777777" w:rsidR="00931CF7" w:rsidRPr="00BA0A54" w:rsidRDefault="00931CF7" w:rsidP="00542B5E">
            <w:pPr>
              <w:rPr>
                <w:rFonts w:cs="Arial"/>
                <w:b/>
                <w:bCs/>
                <w:sz w:val="22"/>
              </w:rPr>
            </w:pPr>
            <w:r w:rsidRPr="00BA0A54">
              <w:rPr>
                <w:rFonts w:cs="Arial"/>
                <w:b/>
                <w:bCs/>
                <w:sz w:val="22"/>
              </w:rPr>
              <w:t>Introduction and Policy Statement</w:t>
            </w:r>
          </w:p>
          <w:p w14:paraId="34CE0A41" w14:textId="77777777" w:rsidR="00931CF7" w:rsidRPr="00BA0A54" w:rsidRDefault="00931CF7" w:rsidP="00542B5E">
            <w:pPr>
              <w:rPr>
                <w:rFonts w:cs="Arial"/>
                <w:sz w:val="22"/>
              </w:rPr>
            </w:pPr>
          </w:p>
        </w:tc>
      </w:tr>
      <w:tr w:rsidR="00931CF7" w:rsidRPr="00BA0A54" w14:paraId="476C5D26" w14:textId="77777777" w:rsidTr="6EDAA243">
        <w:tc>
          <w:tcPr>
            <w:tcW w:w="918" w:type="dxa"/>
          </w:tcPr>
          <w:p w14:paraId="18F999B5" w14:textId="77777777" w:rsidR="00931CF7" w:rsidRPr="00BA0A54" w:rsidRDefault="00931CF7" w:rsidP="00542B5E">
            <w:pPr>
              <w:rPr>
                <w:rFonts w:cs="Arial"/>
                <w:b/>
                <w:sz w:val="22"/>
              </w:rPr>
            </w:pPr>
            <w:r w:rsidRPr="00BA0A54">
              <w:rPr>
                <w:rFonts w:cs="Arial"/>
                <w:b/>
                <w:sz w:val="22"/>
              </w:rPr>
              <w:t>2</w:t>
            </w:r>
          </w:p>
        </w:tc>
        <w:tc>
          <w:tcPr>
            <w:tcW w:w="5850" w:type="dxa"/>
          </w:tcPr>
          <w:p w14:paraId="7A38F343" w14:textId="4971E30F" w:rsidR="00931CF7" w:rsidRPr="00BA0A54" w:rsidRDefault="00931CF7" w:rsidP="6EDAA243">
            <w:pPr>
              <w:rPr>
                <w:rFonts w:cs="Arial"/>
                <w:b/>
                <w:bCs/>
                <w:sz w:val="22"/>
              </w:rPr>
            </w:pPr>
            <w:r w:rsidRPr="6EDAA243">
              <w:rPr>
                <w:rFonts w:cs="Arial"/>
                <w:b/>
                <w:bCs/>
                <w:sz w:val="22"/>
              </w:rPr>
              <w:t xml:space="preserve">Security Breach of </w:t>
            </w:r>
            <w:r w:rsidR="009D0749" w:rsidRPr="6EDAA243">
              <w:rPr>
                <w:rFonts w:cs="Arial"/>
                <w:b/>
                <w:bCs/>
                <w:sz w:val="22"/>
              </w:rPr>
              <w:t xml:space="preserve">Credit and Debit Card </w:t>
            </w:r>
            <w:r w:rsidRPr="6EDAA243">
              <w:rPr>
                <w:rFonts w:cs="Arial"/>
                <w:b/>
                <w:bCs/>
                <w:sz w:val="22"/>
              </w:rPr>
              <w:t>Data</w:t>
            </w:r>
          </w:p>
          <w:p w14:paraId="62EBF3C5" w14:textId="77777777" w:rsidR="00931CF7" w:rsidRPr="00BA0A54" w:rsidRDefault="00931CF7" w:rsidP="00542B5E">
            <w:pPr>
              <w:rPr>
                <w:rFonts w:cs="Arial"/>
                <w:sz w:val="22"/>
              </w:rPr>
            </w:pPr>
          </w:p>
        </w:tc>
      </w:tr>
      <w:tr w:rsidR="00931CF7" w:rsidRPr="00BA0A54" w14:paraId="6D3793D6" w14:textId="77777777" w:rsidTr="6EDAA243">
        <w:tc>
          <w:tcPr>
            <w:tcW w:w="918" w:type="dxa"/>
          </w:tcPr>
          <w:p w14:paraId="5FCD5EC4" w14:textId="77777777" w:rsidR="00931CF7" w:rsidRPr="00BA0A54" w:rsidRDefault="00931CF7" w:rsidP="00542B5E">
            <w:pPr>
              <w:rPr>
                <w:rFonts w:cs="Arial"/>
                <w:b/>
                <w:sz w:val="22"/>
              </w:rPr>
            </w:pPr>
            <w:r w:rsidRPr="00BA0A54">
              <w:rPr>
                <w:rFonts w:cs="Arial"/>
                <w:b/>
                <w:sz w:val="22"/>
              </w:rPr>
              <w:t>3</w:t>
            </w:r>
          </w:p>
        </w:tc>
        <w:tc>
          <w:tcPr>
            <w:tcW w:w="5850" w:type="dxa"/>
          </w:tcPr>
          <w:p w14:paraId="71E40DC4" w14:textId="77777777" w:rsidR="00931CF7" w:rsidRPr="00BA0A54" w:rsidRDefault="00931CF7" w:rsidP="00542B5E">
            <w:pPr>
              <w:rPr>
                <w:rFonts w:cs="Arial"/>
                <w:b/>
                <w:bCs/>
                <w:sz w:val="22"/>
              </w:rPr>
            </w:pPr>
            <w:r w:rsidRPr="00BA0A54">
              <w:rPr>
                <w:rFonts w:cs="Arial"/>
                <w:b/>
                <w:bCs/>
                <w:sz w:val="22"/>
              </w:rPr>
              <w:t>Online Payments</w:t>
            </w:r>
          </w:p>
          <w:p w14:paraId="6D98A12B" w14:textId="77777777" w:rsidR="00931CF7" w:rsidRPr="00BA0A54" w:rsidRDefault="00931CF7" w:rsidP="00542B5E">
            <w:pPr>
              <w:rPr>
                <w:rFonts w:cs="Arial"/>
                <w:sz w:val="22"/>
              </w:rPr>
            </w:pPr>
          </w:p>
        </w:tc>
      </w:tr>
      <w:tr w:rsidR="00931CF7" w:rsidRPr="00BA0A54" w14:paraId="4B980FAC" w14:textId="77777777" w:rsidTr="6EDAA243">
        <w:tc>
          <w:tcPr>
            <w:tcW w:w="918" w:type="dxa"/>
          </w:tcPr>
          <w:p w14:paraId="2598DEE6" w14:textId="77777777" w:rsidR="00931CF7" w:rsidRPr="00BA0A54" w:rsidRDefault="00931CF7" w:rsidP="00542B5E">
            <w:pPr>
              <w:rPr>
                <w:rFonts w:cs="Arial"/>
                <w:b/>
                <w:sz w:val="22"/>
              </w:rPr>
            </w:pPr>
            <w:r w:rsidRPr="00BA0A54">
              <w:rPr>
                <w:rFonts w:cs="Arial"/>
                <w:b/>
                <w:sz w:val="22"/>
              </w:rPr>
              <w:t>4</w:t>
            </w:r>
          </w:p>
        </w:tc>
        <w:tc>
          <w:tcPr>
            <w:tcW w:w="5850" w:type="dxa"/>
          </w:tcPr>
          <w:p w14:paraId="14D5A7A3" w14:textId="77777777" w:rsidR="00931CF7" w:rsidRPr="00BA0A54" w:rsidRDefault="00931CF7" w:rsidP="00542B5E">
            <w:pPr>
              <w:rPr>
                <w:rFonts w:cs="Arial"/>
                <w:b/>
                <w:bCs/>
                <w:sz w:val="22"/>
              </w:rPr>
            </w:pPr>
            <w:r w:rsidRPr="00BA0A54">
              <w:rPr>
                <w:rFonts w:cs="Arial"/>
                <w:b/>
                <w:bCs/>
                <w:sz w:val="22"/>
              </w:rPr>
              <w:t>Card Payment Terminals - Chip and Pin Machines</w:t>
            </w:r>
          </w:p>
          <w:p w14:paraId="2946DB82" w14:textId="77777777" w:rsidR="00931CF7" w:rsidRPr="00BA0A54" w:rsidRDefault="00931CF7" w:rsidP="00542B5E">
            <w:pPr>
              <w:rPr>
                <w:rFonts w:cs="Arial"/>
                <w:sz w:val="22"/>
              </w:rPr>
            </w:pPr>
          </w:p>
        </w:tc>
      </w:tr>
      <w:tr w:rsidR="00931CF7" w:rsidRPr="00BA0A54" w14:paraId="4FC83B6C" w14:textId="77777777" w:rsidTr="6EDAA243">
        <w:tc>
          <w:tcPr>
            <w:tcW w:w="918" w:type="dxa"/>
          </w:tcPr>
          <w:p w14:paraId="78941E47" w14:textId="77777777" w:rsidR="00931CF7" w:rsidRPr="00BA0A54" w:rsidRDefault="00931CF7" w:rsidP="00542B5E">
            <w:pPr>
              <w:rPr>
                <w:rFonts w:cs="Arial"/>
                <w:b/>
                <w:sz w:val="22"/>
              </w:rPr>
            </w:pPr>
            <w:r w:rsidRPr="00BA0A54">
              <w:rPr>
                <w:rFonts w:cs="Arial"/>
                <w:b/>
                <w:sz w:val="22"/>
              </w:rPr>
              <w:t>5</w:t>
            </w:r>
          </w:p>
        </w:tc>
        <w:tc>
          <w:tcPr>
            <w:tcW w:w="5850" w:type="dxa"/>
          </w:tcPr>
          <w:p w14:paraId="497FD8B3" w14:textId="77777777" w:rsidR="00931CF7" w:rsidRPr="00BA0A54" w:rsidRDefault="00BA0A54" w:rsidP="00542B5E">
            <w:pPr>
              <w:rPr>
                <w:rFonts w:cs="Arial"/>
                <w:b/>
                <w:bCs/>
                <w:sz w:val="22"/>
              </w:rPr>
            </w:pPr>
            <w:r>
              <w:rPr>
                <w:rFonts w:cs="Arial"/>
                <w:b/>
                <w:bCs/>
                <w:sz w:val="22"/>
              </w:rPr>
              <w:t>Refunds</w:t>
            </w:r>
          </w:p>
          <w:p w14:paraId="5997CC1D" w14:textId="77777777" w:rsidR="00931CF7" w:rsidRPr="00BA0A54" w:rsidRDefault="00931CF7" w:rsidP="00542B5E">
            <w:pPr>
              <w:rPr>
                <w:rFonts w:cs="Arial"/>
                <w:sz w:val="22"/>
              </w:rPr>
            </w:pPr>
          </w:p>
        </w:tc>
      </w:tr>
      <w:tr w:rsidR="00931CF7" w:rsidRPr="00BA0A54" w14:paraId="1EFCB84A" w14:textId="77777777" w:rsidTr="6EDAA243">
        <w:tc>
          <w:tcPr>
            <w:tcW w:w="918" w:type="dxa"/>
          </w:tcPr>
          <w:p w14:paraId="29B4EA11" w14:textId="77777777" w:rsidR="00931CF7" w:rsidRPr="00BA0A54" w:rsidRDefault="00931CF7" w:rsidP="00542B5E">
            <w:pPr>
              <w:rPr>
                <w:rFonts w:cs="Arial"/>
                <w:b/>
                <w:sz w:val="22"/>
              </w:rPr>
            </w:pPr>
            <w:r w:rsidRPr="00BA0A54">
              <w:rPr>
                <w:rFonts w:cs="Arial"/>
                <w:b/>
                <w:sz w:val="22"/>
              </w:rPr>
              <w:t>6</w:t>
            </w:r>
          </w:p>
        </w:tc>
        <w:tc>
          <w:tcPr>
            <w:tcW w:w="5850" w:type="dxa"/>
          </w:tcPr>
          <w:p w14:paraId="4EFD2A06" w14:textId="77777777" w:rsidR="00931CF7" w:rsidRPr="00BA0A54" w:rsidRDefault="00BA0A54" w:rsidP="00542B5E">
            <w:pPr>
              <w:rPr>
                <w:rFonts w:cs="Arial"/>
                <w:b/>
                <w:bCs/>
                <w:sz w:val="22"/>
              </w:rPr>
            </w:pPr>
            <w:r>
              <w:rPr>
                <w:rFonts w:cs="Arial"/>
                <w:b/>
                <w:bCs/>
                <w:sz w:val="22"/>
              </w:rPr>
              <w:t>Access to sensitive cardholder data</w:t>
            </w:r>
          </w:p>
          <w:p w14:paraId="110FFD37" w14:textId="77777777" w:rsidR="00931CF7" w:rsidRPr="00BA0A54" w:rsidRDefault="00931CF7" w:rsidP="00542B5E">
            <w:pPr>
              <w:rPr>
                <w:rFonts w:cs="Arial"/>
                <w:sz w:val="22"/>
              </w:rPr>
            </w:pPr>
          </w:p>
        </w:tc>
      </w:tr>
      <w:tr w:rsidR="00931CF7" w:rsidRPr="00BA0A54" w14:paraId="5889F636" w14:textId="77777777" w:rsidTr="6EDAA243">
        <w:tc>
          <w:tcPr>
            <w:tcW w:w="918" w:type="dxa"/>
          </w:tcPr>
          <w:p w14:paraId="75697EEC" w14:textId="77777777" w:rsidR="00931CF7" w:rsidRPr="00BA0A54" w:rsidRDefault="00BA0A54" w:rsidP="00542B5E">
            <w:pPr>
              <w:rPr>
                <w:rFonts w:cs="Arial"/>
                <w:b/>
                <w:sz w:val="22"/>
              </w:rPr>
            </w:pPr>
            <w:r>
              <w:rPr>
                <w:rFonts w:cs="Arial"/>
                <w:b/>
                <w:sz w:val="22"/>
              </w:rPr>
              <w:t>7</w:t>
            </w:r>
          </w:p>
        </w:tc>
        <w:tc>
          <w:tcPr>
            <w:tcW w:w="5850" w:type="dxa"/>
          </w:tcPr>
          <w:p w14:paraId="026DB746" w14:textId="77777777" w:rsidR="00931CF7" w:rsidRPr="00BA0A54" w:rsidRDefault="00BA0A54" w:rsidP="00542B5E">
            <w:pPr>
              <w:rPr>
                <w:rFonts w:cs="Arial"/>
                <w:b/>
                <w:sz w:val="22"/>
              </w:rPr>
            </w:pPr>
            <w:r w:rsidRPr="00BA0A54">
              <w:rPr>
                <w:rFonts w:cs="Arial"/>
                <w:b/>
                <w:sz w:val="22"/>
              </w:rPr>
              <w:t>Physical Security</w:t>
            </w:r>
          </w:p>
          <w:p w14:paraId="6B699379" w14:textId="77777777" w:rsidR="00BA0A54" w:rsidRPr="00BA0A54" w:rsidRDefault="00BA0A54" w:rsidP="00542B5E">
            <w:pPr>
              <w:rPr>
                <w:rFonts w:cs="Arial"/>
                <w:sz w:val="22"/>
              </w:rPr>
            </w:pPr>
          </w:p>
        </w:tc>
      </w:tr>
      <w:tr w:rsidR="00A758E5" w:rsidRPr="00BA0A54" w14:paraId="013B32BA" w14:textId="77777777" w:rsidTr="6EDAA243">
        <w:tc>
          <w:tcPr>
            <w:tcW w:w="918" w:type="dxa"/>
          </w:tcPr>
          <w:p w14:paraId="44B0A208" w14:textId="77777777" w:rsidR="00A758E5" w:rsidRPr="00BA0A54" w:rsidRDefault="009D0749" w:rsidP="00A758E5">
            <w:pPr>
              <w:rPr>
                <w:rFonts w:cs="Arial"/>
                <w:b/>
                <w:sz w:val="22"/>
              </w:rPr>
            </w:pPr>
            <w:r>
              <w:rPr>
                <w:rFonts w:cs="Arial"/>
                <w:b/>
                <w:sz w:val="22"/>
              </w:rPr>
              <w:t>8</w:t>
            </w:r>
          </w:p>
        </w:tc>
        <w:tc>
          <w:tcPr>
            <w:tcW w:w="5850" w:type="dxa"/>
          </w:tcPr>
          <w:p w14:paraId="1081452E" w14:textId="77777777" w:rsidR="00A758E5" w:rsidRPr="00BA0A54" w:rsidRDefault="00A758E5" w:rsidP="00A758E5">
            <w:pPr>
              <w:rPr>
                <w:rFonts w:cs="Arial"/>
                <w:b/>
                <w:bCs/>
                <w:sz w:val="22"/>
              </w:rPr>
            </w:pPr>
            <w:r w:rsidRPr="00BA0A54">
              <w:rPr>
                <w:rFonts w:cs="Arial"/>
                <w:b/>
                <w:bCs/>
                <w:sz w:val="22"/>
              </w:rPr>
              <w:t>Compliance and Monitoring</w:t>
            </w:r>
          </w:p>
          <w:p w14:paraId="3FE9F23F" w14:textId="77777777" w:rsidR="00A758E5" w:rsidRPr="00BA0A54" w:rsidRDefault="00A758E5" w:rsidP="00A758E5">
            <w:pPr>
              <w:rPr>
                <w:rFonts w:cs="Arial"/>
                <w:b/>
                <w:bCs/>
                <w:sz w:val="22"/>
              </w:rPr>
            </w:pPr>
          </w:p>
        </w:tc>
      </w:tr>
      <w:tr w:rsidR="00A758E5" w:rsidRPr="00BA0A54" w14:paraId="25F0EEF5" w14:textId="77777777" w:rsidTr="6EDAA243">
        <w:tc>
          <w:tcPr>
            <w:tcW w:w="918" w:type="dxa"/>
          </w:tcPr>
          <w:p w14:paraId="2B2B7304" w14:textId="77777777" w:rsidR="00A758E5" w:rsidRPr="00BA0A54" w:rsidRDefault="009D0749" w:rsidP="00A758E5">
            <w:pPr>
              <w:rPr>
                <w:rFonts w:cs="Arial"/>
                <w:b/>
                <w:sz w:val="22"/>
              </w:rPr>
            </w:pPr>
            <w:r>
              <w:rPr>
                <w:rFonts w:cs="Arial"/>
                <w:b/>
                <w:sz w:val="22"/>
              </w:rPr>
              <w:t>9</w:t>
            </w:r>
          </w:p>
        </w:tc>
        <w:tc>
          <w:tcPr>
            <w:tcW w:w="5850" w:type="dxa"/>
          </w:tcPr>
          <w:p w14:paraId="2AD40A83" w14:textId="77777777" w:rsidR="00A758E5" w:rsidRDefault="00A758E5" w:rsidP="00A758E5">
            <w:pPr>
              <w:rPr>
                <w:rFonts w:cs="Arial"/>
                <w:b/>
                <w:bCs/>
                <w:sz w:val="22"/>
              </w:rPr>
            </w:pPr>
            <w:r>
              <w:rPr>
                <w:rFonts w:cs="Arial"/>
                <w:b/>
                <w:bCs/>
                <w:sz w:val="22"/>
              </w:rPr>
              <w:t>Responsibilities</w:t>
            </w:r>
          </w:p>
          <w:p w14:paraId="1F72F646" w14:textId="77777777" w:rsidR="00A758E5" w:rsidRPr="00BA0A54" w:rsidRDefault="00A758E5" w:rsidP="00A758E5">
            <w:pPr>
              <w:rPr>
                <w:rFonts w:cs="Arial"/>
                <w:b/>
                <w:bCs/>
                <w:sz w:val="22"/>
              </w:rPr>
            </w:pPr>
          </w:p>
        </w:tc>
      </w:tr>
      <w:tr w:rsidR="00A758E5" w:rsidRPr="00BA0A54" w14:paraId="70837DE5" w14:textId="77777777" w:rsidTr="6EDAA243">
        <w:tc>
          <w:tcPr>
            <w:tcW w:w="918" w:type="dxa"/>
          </w:tcPr>
          <w:p w14:paraId="5D369756" w14:textId="77777777" w:rsidR="00A758E5" w:rsidRPr="00BA0A54" w:rsidRDefault="00A758E5" w:rsidP="009D0749">
            <w:pPr>
              <w:rPr>
                <w:rFonts w:cs="Arial"/>
                <w:b/>
                <w:sz w:val="22"/>
              </w:rPr>
            </w:pPr>
            <w:r>
              <w:rPr>
                <w:rFonts w:cs="Arial"/>
                <w:b/>
                <w:sz w:val="22"/>
              </w:rPr>
              <w:t>1</w:t>
            </w:r>
            <w:r w:rsidR="009D0749">
              <w:rPr>
                <w:rFonts w:cs="Arial"/>
                <w:b/>
                <w:sz w:val="22"/>
              </w:rPr>
              <w:t>0</w:t>
            </w:r>
          </w:p>
        </w:tc>
        <w:tc>
          <w:tcPr>
            <w:tcW w:w="5850" w:type="dxa"/>
          </w:tcPr>
          <w:p w14:paraId="1118921C" w14:textId="77777777" w:rsidR="00A758E5" w:rsidRDefault="00A758E5" w:rsidP="00A758E5">
            <w:pPr>
              <w:rPr>
                <w:rFonts w:cs="Arial"/>
                <w:b/>
                <w:bCs/>
                <w:sz w:val="22"/>
              </w:rPr>
            </w:pPr>
            <w:r>
              <w:rPr>
                <w:rFonts w:cs="Arial"/>
                <w:b/>
                <w:bCs/>
                <w:sz w:val="22"/>
              </w:rPr>
              <w:t>Review</w:t>
            </w:r>
          </w:p>
          <w:p w14:paraId="08CE6F91" w14:textId="77777777" w:rsidR="00A758E5" w:rsidRPr="00BA0A54" w:rsidRDefault="00A758E5" w:rsidP="00A758E5">
            <w:pPr>
              <w:rPr>
                <w:rFonts w:cs="Arial"/>
                <w:b/>
                <w:bCs/>
                <w:sz w:val="22"/>
              </w:rPr>
            </w:pPr>
          </w:p>
        </w:tc>
      </w:tr>
      <w:tr w:rsidR="00A758E5" w:rsidRPr="00BA0A54" w14:paraId="5807D638" w14:textId="77777777" w:rsidTr="6EDAA243">
        <w:tc>
          <w:tcPr>
            <w:tcW w:w="918" w:type="dxa"/>
          </w:tcPr>
          <w:p w14:paraId="4737E36C" w14:textId="77777777" w:rsidR="00A758E5" w:rsidRPr="00BA0A54" w:rsidRDefault="009D0749" w:rsidP="00A758E5">
            <w:pPr>
              <w:rPr>
                <w:rFonts w:cs="Arial"/>
                <w:b/>
                <w:sz w:val="22"/>
              </w:rPr>
            </w:pPr>
            <w:r>
              <w:rPr>
                <w:rFonts w:cs="Arial"/>
                <w:b/>
                <w:sz w:val="22"/>
              </w:rPr>
              <w:t>11</w:t>
            </w:r>
          </w:p>
        </w:tc>
        <w:tc>
          <w:tcPr>
            <w:tcW w:w="5850" w:type="dxa"/>
          </w:tcPr>
          <w:p w14:paraId="52E9E239" w14:textId="77777777" w:rsidR="009D0749" w:rsidRDefault="009D0749" w:rsidP="009D0749">
            <w:pPr>
              <w:rPr>
                <w:rFonts w:cs="Arial"/>
                <w:b/>
                <w:bCs/>
                <w:sz w:val="22"/>
              </w:rPr>
            </w:pPr>
            <w:r>
              <w:rPr>
                <w:rFonts w:cs="Arial"/>
                <w:b/>
                <w:bCs/>
                <w:sz w:val="22"/>
              </w:rPr>
              <w:t>Sanctions</w:t>
            </w:r>
          </w:p>
          <w:p w14:paraId="61CDCEAD" w14:textId="77777777" w:rsidR="00A758E5" w:rsidRPr="00BA0A54" w:rsidRDefault="00A758E5" w:rsidP="009D0749">
            <w:pPr>
              <w:rPr>
                <w:rFonts w:cs="Arial"/>
                <w:b/>
                <w:bCs/>
                <w:sz w:val="22"/>
              </w:rPr>
            </w:pPr>
          </w:p>
        </w:tc>
      </w:tr>
      <w:tr w:rsidR="00A758E5" w:rsidRPr="00BA0A54" w14:paraId="308ED75A" w14:textId="77777777" w:rsidTr="6EDAA243">
        <w:tc>
          <w:tcPr>
            <w:tcW w:w="918" w:type="dxa"/>
          </w:tcPr>
          <w:p w14:paraId="4B73E586" w14:textId="77777777" w:rsidR="00A758E5" w:rsidRPr="00BA0A54" w:rsidRDefault="009D0749" w:rsidP="00A758E5">
            <w:pPr>
              <w:rPr>
                <w:rFonts w:cs="Arial"/>
                <w:b/>
                <w:sz w:val="22"/>
              </w:rPr>
            </w:pPr>
            <w:r>
              <w:rPr>
                <w:rFonts w:cs="Arial"/>
                <w:b/>
                <w:sz w:val="22"/>
              </w:rPr>
              <w:t>12</w:t>
            </w:r>
          </w:p>
        </w:tc>
        <w:tc>
          <w:tcPr>
            <w:tcW w:w="5850" w:type="dxa"/>
          </w:tcPr>
          <w:p w14:paraId="1E7910A7" w14:textId="77777777" w:rsidR="00A758E5" w:rsidRDefault="009D0749" w:rsidP="009D0749">
            <w:pPr>
              <w:rPr>
                <w:rFonts w:cs="Arial"/>
                <w:b/>
                <w:bCs/>
                <w:sz w:val="22"/>
              </w:rPr>
            </w:pPr>
            <w:r>
              <w:rPr>
                <w:rFonts w:cs="Arial"/>
                <w:b/>
                <w:bCs/>
                <w:sz w:val="22"/>
              </w:rPr>
              <w:t>Availability</w:t>
            </w:r>
          </w:p>
          <w:p w14:paraId="6BB9E253" w14:textId="77777777" w:rsidR="009D0749" w:rsidRPr="00BA0A54" w:rsidRDefault="009D0749" w:rsidP="009D0749">
            <w:pPr>
              <w:rPr>
                <w:rFonts w:cs="Arial"/>
                <w:b/>
                <w:bCs/>
                <w:sz w:val="22"/>
              </w:rPr>
            </w:pPr>
          </w:p>
        </w:tc>
      </w:tr>
      <w:tr w:rsidR="00A758E5" w:rsidRPr="00BA0A54" w14:paraId="0821FB9D" w14:textId="77777777" w:rsidTr="6EDAA243">
        <w:tc>
          <w:tcPr>
            <w:tcW w:w="918" w:type="dxa"/>
          </w:tcPr>
          <w:p w14:paraId="39F18D26" w14:textId="77777777" w:rsidR="00A758E5" w:rsidRPr="00BA0A54" w:rsidRDefault="009D0749" w:rsidP="00A758E5">
            <w:pPr>
              <w:rPr>
                <w:rFonts w:cs="Arial"/>
                <w:b/>
                <w:sz w:val="22"/>
              </w:rPr>
            </w:pPr>
            <w:r>
              <w:rPr>
                <w:rFonts w:cs="Arial"/>
                <w:b/>
                <w:sz w:val="22"/>
              </w:rPr>
              <w:t>13</w:t>
            </w:r>
          </w:p>
        </w:tc>
        <w:tc>
          <w:tcPr>
            <w:tcW w:w="5850" w:type="dxa"/>
          </w:tcPr>
          <w:p w14:paraId="531B661B" w14:textId="77777777" w:rsidR="009D0749" w:rsidRPr="00BA0A54" w:rsidRDefault="009D0749" w:rsidP="009D0749">
            <w:pPr>
              <w:rPr>
                <w:rFonts w:cs="Arial"/>
                <w:b/>
                <w:bCs/>
                <w:sz w:val="22"/>
              </w:rPr>
            </w:pPr>
            <w:r w:rsidRPr="00BA0A54">
              <w:rPr>
                <w:rFonts w:cs="Arial"/>
                <w:b/>
                <w:bCs/>
                <w:sz w:val="22"/>
              </w:rPr>
              <w:t>Points of Contact</w:t>
            </w:r>
          </w:p>
          <w:p w14:paraId="23DE523C" w14:textId="77777777" w:rsidR="00A758E5" w:rsidRPr="00BA0A54" w:rsidRDefault="00A758E5" w:rsidP="00A758E5">
            <w:pPr>
              <w:rPr>
                <w:rFonts w:cs="Arial"/>
                <w:b/>
                <w:bCs/>
                <w:sz w:val="22"/>
              </w:rPr>
            </w:pPr>
          </w:p>
        </w:tc>
      </w:tr>
      <w:tr w:rsidR="00A758E5" w:rsidRPr="00BA0A54" w14:paraId="613F628F" w14:textId="77777777" w:rsidTr="6EDAA243">
        <w:tc>
          <w:tcPr>
            <w:tcW w:w="918" w:type="dxa"/>
          </w:tcPr>
          <w:p w14:paraId="4E1E336A" w14:textId="77777777" w:rsidR="00A758E5" w:rsidRPr="00BA0A54" w:rsidRDefault="009D0749" w:rsidP="00A758E5">
            <w:pPr>
              <w:rPr>
                <w:rFonts w:cs="Arial"/>
                <w:b/>
                <w:sz w:val="22"/>
              </w:rPr>
            </w:pPr>
            <w:r>
              <w:rPr>
                <w:rFonts w:cs="Arial"/>
                <w:b/>
                <w:sz w:val="22"/>
              </w:rPr>
              <w:t>14</w:t>
            </w:r>
          </w:p>
        </w:tc>
        <w:tc>
          <w:tcPr>
            <w:tcW w:w="5850" w:type="dxa"/>
          </w:tcPr>
          <w:p w14:paraId="407A884D" w14:textId="77777777" w:rsidR="009D0749" w:rsidRDefault="009D0749" w:rsidP="009D0749">
            <w:pPr>
              <w:rPr>
                <w:rFonts w:cs="Arial"/>
                <w:b/>
                <w:bCs/>
                <w:sz w:val="22"/>
              </w:rPr>
            </w:pPr>
            <w:r>
              <w:rPr>
                <w:rFonts w:cs="Arial"/>
                <w:b/>
                <w:bCs/>
                <w:sz w:val="22"/>
              </w:rPr>
              <w:t>Glossary of Terms</w:t>
            </w:r>
          </w:p>
          <w:p w14:paraId="52E56223" w14:textId="77777777" w:rsidR="00A758E5" w:rsidRPr="00BA0A54" w:rsidRDefault="00A758E5" w:rsidP="009D0749">
            <w:pPr>
              <w:rPr>
                <w:rFonts w:cs="Arial"/>
                <w:b/>
                <w:bCs/>
                <w:sz w:val="22"/>
              </w:rPr>
            </w:pPr>
          </w:p>
        </w:tc>
      </w:tr>
    </w:tbl>
    <w:p w14:paraId="07547A01" w14:textId="77777777" w:rsidR="00DA75D9" w:rsidRDefault="00DA75D9">
      <w:pPr>
        <w:rPr>
          <w:rFonts w:cs="Arial"/>
          <w:sz w:val="22"/>
        </w:rPr>
      </w:pPr>
    </w:p>
    <w:p w14:paraId="5043CB0F" w14:textId="77777777" w:rsidR="00D40A51" w:rsidRDefault="00D40A51">
      <w:pPr>
        <w:rPr>
          <w:rFonts w:cs="Arial"/>
          <w:sz w:val="22"/>
        </w:rPr>
      </w:pPr>
      <w:r>
        <w:rPr>
          <w:rFonts w:cs="Arial"/>
          <w:sz w:val="22"/>
        </w:rPr>
        <w:br w:type="page"/>
      </w:r>
    </w:p>
    <w:p w14:paraId="07459315" w14:textId="77777777" w:rsidR="00DA75D9" w:rsidRPr="00BA0A54" w:rsidRDefault="00DA75D9">
      <w:pPr>
        <w:rPr>
          <w:rFonts w:cs="Arial"/>
          <w:sz w:val="22"/>
        </w:rPr>
      </w:pPr>
    </w:p>
    <w:p w14:paraId="69776AEE" w14:textId="77777777" w:rsidR="003F2AA1" w:rsidRPr="00BA0A54" w:rsidRDefault="00DA75D9">
      <w:pPr>
        <w:rPr>
          <w:rFonts w:cs="Arial"/>
          <w:b/>
          <w:sz w:val="22"/>
        </w:rPr>
      </w:pPr>
      <w:r w:rsidRPr="00BA0A54">
        <w:rPr>
          <w:rFonts w:cs="Arial"/>
          <w:b/>
          <w:sz w:val="22"/>
        </w:rPr>
        <w:t>1.</w:t>
      </w:r>
      <w:r w:rsidRPr="00BA0A54">
        <w:rPr>
          <w:rFonts w:cs="Arial"/>
          <w:b/>
          <w:sz w:val="22"/>
        </w:rPr>
        <w:tab/>
        <w:t>Introduction</w:t>
      </w:r>
      <w:r w:rsidR="00931CF7" w:rsidRPr="00BA0A54">
        <w:rPr>
          <w:rFonts w:cs="Arial"/>
          <w:b/>
          <w:sz w:val="22"/>
        </w:rPr>
        <w:t xml:space="preserve"> and Policy Statement</w:t>
      </w:r>
    </w:p>
    <w:p w14:paraId="6537F28F" w14:textId="77777777" w:rsidR="00DA75D9" w:rsidRPr="00BA0A54" w:rsidRDefault="00DA75D9">
      <w:pPr>
        <w:rPr>
          <w:rFonts w:cs="Arial"/>
          <w:sz w:val="22"/>
        </w:rPr>
      </w:pPr>
    </w:p>
    <w:p w14:paraId="49289DD3" w14:textId="77777777" w:rsidR="006B79D6" w:rsidRPr="00BA0A54" w:rsidRDefault="006B79D6" w:rsidP="006B79D6">
      <w:pPr>
        <w:pStyle w:val="Default"/>
        <w:numPr>
          <w:ilvl w:val="1"/>
          <w:numId w:val="5"/>
        </w:numPr>
        <w:jc w:val="both"/>
        <w:rPr>
          <w:rFonts w:ascii="Arial" w:hAnsi="Arial" w:cs="Arial"/>
          <w:sz w:val="22"/>
          <w:szCs w:val="22"/>
          <w:u w:val="single"/>
        </w:rPr>
      </w:pPr>
      <w:r w:rsidRPr="00BA0A54">
        <w:rPr>
          <w:rFonts w:ascii="Arial" w:hAnsi="Arial" w:cs="Arial"/>
          <w:sz w:val="22"/>
          <w:szCs w:val="22"/>
          <w:u w:val="single"/>
        </w:rPr>
        <w:t>Content and Scope</w:t>
      </w:r>
    </w:p>
    <w:p w14:paraId="6DFB9E20" w14:textId="77777777" w:rsidR="006B79D6" w:rsidRPr="00BA0A54" w:rsidRDefault="006B79D6" w:rsidP="006B79D6">
      <w:pPr>
        <w:pStyle w:val="Default"/>
        <w:ind w:left="720"/>
        <w:jc w:val="both"/>
        <w:rPr>
          <w:rFonts w:ascii="Arial" w:hAnsi="Arial" w:cs="Arial"/>
          <w:sz w:val="22"/>
          <w:szCs w:val="22"/>
        </w:rPr>
      </w:pPr>
    </w:p>
    <w:p w14:paraId="3EB12B8F" w14:textId="77777777" w:rsidR="00DA75D9" w:rsidRPr="00BA0A54" w:rsidRDefault="00DA75D9" w:rsidP="00092E6B">
      <w:pPr>
        <w:pStyle w:val="Default"/>
        <w:ind w:left="720"/>
        <w:jc w:val="both"/>
        <w:rPr>
          <w:rFonts w:ascii="Arial" w:hAnsi="Arial" w:cs="Arial"/>
          <w:sz w:val="22"/>
          <w:szCs w:val="22"/>
        </w:rPr>
      </w:pPr>
      <w:r w:rsidRPr="00BA0A54">
        <w:rPr>
          <w:rFonts w:ascii="Arial" w:hAnsi="Arial" w:cs="Arial"/>
          <w:sz w:val="22"/>
          <w:szCs w:val="22"/>
        </w:rPr>
        <w:t>The Payment Card Industry Data Security Standard (PCI DSS) is a worldwid</w:t>
      </w:r>
      <w:r w:rsidR="001C2F78">
        <w:rPr>
          <w:rFonts w:ascii="Arial" w:hAnsi="Arial" w:cs="Arial"/>
          <w:sz w:val="22"/>
          <w:szCs w:val="22"/>
        </w:rPr>
        <w:t>e information security standard</w:t>
      </w:r>
      <w:r w:rsidRPr="00BA0A54">
        <w:rPr>
          <w:rFonts w:ascii="Arial" w:hAnsi="Arial" w:cs="Arial"/>
          <w:sz w:val="22"/>
          <w:szCs w:val="22"/>
        </w:rPr>
        <w:t xml:space="preserve"> created to help </w:t>
      </w:r>
      <w:r w:rsidR="0058322E" w:rsidRPr="00BA0A54">
        <w:rPr>
          <w:rFonts w:ascii="Arial" w:hAnsi="Arial" w:cs="Arial"/>
          <w:sz w:val="22"/>
          <w:szCs w:val="22"/>
        </w:rPr>
        <w:t>organisations</w:t>
      </w:r>
      <w:r w:rsidR="0058322E">
        <w:rPr>
          <w:rFonts w:ascii="Arial" w:hAnsi="Arial" w:cs="Arial"/>
          <w:sz w:val="22"/>
          <w:szCs w:val="22"/>
        </w:rPr>
        <w:t xml:space="preserve"> which</w:t>
      </w:r>
      <w:r w:rsidRPr="00BA0A54">
        <w:rPr>
          <w:rFonts w:ascii="Arial" w:hAnsi="Arial" w:cs="Arial"/>
          <w:sz w:val="22"/>
          <w:szCs w:val="22"/>
        </w:rPr>
        <w:t xml:space="preserve"> process card payments</w:t>
      </w:r>
      <w:r w:rsidR="001C2F78">
        <w:rPr>
          <w:rFonts w:ascii="Arial" w:hAnsi="Arial" w:cs="Arial"/>
          <w:sz w:val="22"/>
          <w:szCs w:val="22"/>
        </w:rPr>
        <w:t xml:space="preserve"> to</w:t>
      </w:r>
      <w:r w:rsidRPr="00BA0A54">
        <w:rPr>
          <w:rFonts w:ascii="Arial" w:hAnsi="Arial" w:cs="Arial"/>
          <w:sz w:val="22"/>
          <w:szCs w:val="22"/>
        </w:rPr>
        <w:t xml:space="preserve"> prevent credit </w:t>
      </w:r>
      <w:r w:rsidR="00D84249" w:rsidRPr="00BA0A54">
        <w:rPr>
          <w:rFonts w:ascii="Arial" w:hAnsi="Arial" w:cs="Arial"/>
          <w:sz w:val="22"/>
          <w:szCs w:val="22"/>
        </w:rPr>
        <w:t xml:space="preserve">and debit </w:t>
      </w:r>
      <w:r w:rsidRPr="00BA0A54">
        <w:rPr>
          <w:rFonts w:ascii="Arial" w:hAnsi="Arial" w:cs="Arial"/>
          <w:sz w:val="22"/>
          <w:szCs w:val="22"/>
        </w:rPr>
        <w:t>card fraud</w:t>
      </w:r>
      <w:r w:rsidR="007C290D">
        <w:rPr>
          <w:rFonts w:ascii="Arial" w:hAnsi="Arial" w:cs="Arial"/>
          <w:sz w:val="22"/>
          <w:szCs w:val="22"/>
        </w:rPr>
        <w:t>. This is achieved</w:t>
      </w:r>
      <w:r w:rsidRPr="00BA0A54">
        <w:rPr>
          <w:rFonts w:ascii="Arial" w:hAnsi="Arial" w:cs="Arial"/>
          <w:sz w:val="22"/>
          <w:szCs w:val="22"/>
        </w:rPr>
        <w:t xml:space="preserve"> through </w:t>
      </w:r>
      <w:r w:rsidR="00092E6B">
        <w:rPr>
          <w:rFonts w:ascii="Arial" w:hAnsi="Arial" w:cs="Arial"/>
          <w:sz w:val="22"/>
          <w:szCs w:val="22"/>
        </w:rPr>
        <w:t xml:space="preserve">tight controls surrounding the storage, </w:t>
      </w:r>
      <w:proofErr w:type="gramStart"/>
      <w:r w:rsidR="00092E6B">
        <w:rPr>
          <w:rFonts w:ascii="Arial" w:hAnsi="Arial" w:cs="Arial"/>
          <w:sz w:val="22"/>
          <w:szCs w:val="22"/>
        </w:rPr>
        <w:t>transmission</w:t>
      </w:r>
      <w:proofErr w:type="gramEnd"/>
      <w:r w:rsidR="00092E6B">
        <w:rPr>
          <w:rFonts w:ascii="Arial" w:hAnsi="Arial" w:cs="Arial"/>
          <w:sz w:val="22"/>
          <w:szCs w:val="22"/>
        </w:rPr>
        <w:t xml:space="preserve"> and processing of cardholder data</w:t>
      </w:r>
      <w:r w:rsidR="00D3470F">
        <w:rPr>
          <w:rFonts w:ascii="Arial" w:hAnsi="Arial" w:cs="Arial"/>
          <w:sz w:val="22"/>
          <w:szCs w:val="22"/>
        </w:rPr>
        <w:t xml:space="preserve">. </w:t>
      </w:r>
      <w:r w:rsidR="007C290D">
        <w:rPr>
          <w:rFonts w:ascii="Arial" w:hAnsi="Arial" w:cs="Arial"/>
          <w:sz w:val="22"/>
          <w:szCs w:val="22"/>
        </w:rPr>
        <w:t>The PCI</w:t>
      </w:r>
      <w:r w:rsidR="00435F11">
        <w:rPr>
          <w:rFonts w:ascii="Arial" w:hAnsi="Arial" w:cs="Arial"/>
          <w:sz w:val="22"/>
          <w:szCs w:val="22"/>
        </w:rPr>
        <w:t xml:space="preserve"> </w:t>
      </w:r>
      <w:r w:rsidR="007C290D">
        <w:rPr>
          <w:rFonts w:ascii="Arial" w:hAnsi="Arial" w:cs="Arial"/>
          <w:sz w:val="22"/>
          <w:szCs w:val="22"/>
        </w:rPr>
        <w:t>DSS</w:t>
      </w:r>
      <w:r w:rsidRPr="00BA0A54">
        <w:rPr>
          <w:rFonts w:ascii="Arial" w:hAnsi="Arial" w:cs="Arial"/>
          <w:sz w:val="22"/>
          <w:szCs w:val="22"/>
        </w:rPr>
        <w:t xml:space="preserve"> applies to all organisations which </w:t>
      </w:r>
      <w:r w:rsidR="00910540" w:rsidRPr="00BA0A54">
        <w:rPr>
          <w:rFonts w:ascii="Arial" w:hAnsi="Arial" w:cs="Arial"/>
          <w:sz w:val="22"/>
          <w:szCs w:val="22"/>
        </w:rPr>
        <w:t>receive, process, store and transmit</w:t>
      </w:r>
      <w:r w:rsidRPr="00BA0A54">
        <w:rPr>
          <w:rFonts w:ascii="Arial" w:hAnsi="Arial" w:cs="Arial"/>
          <w:sz w:val="22"/>
          <w:szCs w:val="22"/>
        </w:rPr>
        <w:t xml:space="preserve"> cardholder information.  </w:t>
      </w:r>
    </w:p>
    <w:p w14:paraId="70DF9E56" w14:textId="77777777" w:rsidR="00DA75D9" w:rsidRPr="00BA0A54" w:rsidRDefault="00DA75D9" w:rsidP="00DA75D9">
      <w:pPr>
        <w:pStyle w:val="Default"/>
        <w:jc w:val="both"/>
        <w:rPr>
          <w:rFonts w:ascii="Arial" w:hAnsi="Arial" w:cs="Arial"/>
          <w:sz w:val="22"/>
          <w:szCs w:val="22"/>
        </w:rPr>
      </w:pPr>
    </w:p>
    <w:p w14:paraId="62AE6544" w14:textId="77777777" w:rsidR="00DA75D9" w:rsidRPr="00BA0A54" w:rsidRDefault="002206C9" w:rsidP="00092E6B">
      <w:pPr>
        <w:pStyle w:val="Default"/>
        <w:ind w:left="720"/>
        <w:jc w:val="both"/>
        <w:rPr>
          <w:rFonts w:ascii="Arial" w:hAnsi="Arial" w:cs="Arial"/>
          <w:sz w:val="22"/>
          <w:szCs w:val="22"/>
        </w:rPr>
      </w:pPr>
      <w:r>
        <w:rPr>
          <w:rFonts w:ascii="Arial" w:hAnsi="Arial" w:cs="Arial"/>
          <w:sz w:val="22"/>
          <w:szCs w:val="22"/>
        </w:rPr>
        <w:t>The purpose of the University policy (the policy) on the management of Credit and Debit Card data is to ensure that the University is compliant with the PCI DSS. T</w:t>
      </w:r>
      <w:r w:rsidR="00CE15D1" w:rsidRPr="00BA0A54">
        <w:rPr>
          <w:rFonts w:ascii="Arial" w:hAnsi="Arial" w:cs="Arial"/>
          <w:sz w:val="22"/>
          <w:szCs w:val="22"/>
        </w:rPr>
        <w:t xml:space="preserve">he processing of </w:t>
      </w:r>
      <w:r w:rsidR="00DA75D9" w:rsidRPr="00BA0A54">
        <w:rPr>
          <w:rFonts w:ascii="Arial" w:hAnsi="Arial" w:cs="Arial"/>
          <w:sz w:val="22"/>
          <w:szCs w:val="22"/>
        </w:rPr>
        <w:t xml:space="preserve">credit </w:t>
      </w:r>
      <w:r w:rsidR="00D84249" w:rsidRPr="00BA0A54">
        <w:rPr>
          <w:rFonts w:ascii="Arial" w:hAnsi="Arial" w:cs="Arial"/>
          <w:sz w:val="22"/>
          <w:szCs w:val="22"/>
        </w:rPr>
        <w:t xml:space="preserve">and debit </w:t>
      </w:r>
      <w:r w:rsidR="00DA75D9" w:rsidRPr="00BA0A54">
        <w:rPr>
          <w:rFonts w:ascii="Arial" w:hAnsi="Arial" w:cs="Arial"/>
          <w:sz w:val="22"/>
          <w:szCs w:val="22"/>
        </w:rPr>
        <w:t>card data</w:t>
      </w:r>
      <w:r w:rsidR="00EB5869">
        <w:rPr>
          <w:rFonts w:ascii="Arial" w:hAnsi="Arial" w:cs="Arial"/>
          <w:sz w:val="22"/>
          <w:szCs w:val="22"/>
        </w:rPr>
        <w:t>,</w:t>
      </w:r>
      <w:r w:rsidR="00DA75D9" w:rsidRPr="00BA0A54">
        <w:rPr>
          <w:rFonts w:ascii="Arial" w:hAnsi="Arial" w:cs="Arial"/>
          <w:sz w:val="22"/>
          <w:szCs w:val="22"/>
        </w:rPr>
        <w:t xml:space="preserve"> </w:t>
      </w:r>
      <w:r w:rsidR="00E636B1">
        <w:rPr>
          <w:rFonts w:ascii="Arial" w:hAnsi="Arial" w:cs="Arial"/>
          <w:sz w:val="22"/>
          <w:szCs w:val="22"/>
        </w:rPr>
        <w:t>within the University</w:t>
      </w:r>
      <w:r w:rsidR="00EB5869">
        <w:rPr>
          <w:rFonts w:ascii="Arial" w:hAnsi="Arial" w:cs="Arial"/>
          <w:sz w:val="22"/>
          <w:szCs w:val="22"/>
        </w:rPr>
        <w:t xml:space="preserve">, </w:t>
      </w:r>
      <w:r w:rsidR="00BF7F6F">
        <w:rPr>
          <w:rFonts w:ascii="Arial" w:hAnsi="Arial" w:cs="Arial"/>
          <w:sz w:val="22"/>
          <w:szCs w:val="22"/>
        </w:rPr>
        <w:t>must</w:t>
      </w:r>
      <w:r w:rsidR="00BF7F6F" w:rsidRPr="00BA0A54">
        <w:rPr>
          <w:rFonts w:ascii="Arial" w:hAnsi="Arial" w:cs="Arial"/>
          <w:sz w:val="22"/>
          <w:szCs w:val="22"/>
        </w:rPr>
        <w:t xml:space="preserve"> </w:t>
      </w:r>
      <w:r w:rsidR="00CE15D1" w:rsidRPr="00BA0A54">
        <w:rPr>
          <w:rFonts w:ascii="Arial" w:hAnsi="Arial" w:cs="Arial"/>
          <w:sz w:val="22"/>
          <w:szCs w:val="22"/>
        </w:rPr>
        <w:t>comply with</w:t>
      </w:r>
      <w:r w:rsidR="00DA75D9" w:rsidRPr="00BA0A54">
        <w:rPr>
          <w:rFonts w:ascii="Arial" w:hAnsi="Arial" w:cs="Arial"/>
          <w:sz w:val="22"/>
          <w:szCs w:val="22"/>
        </w:rPr>
        <w:t xml:space="preserve"> the conditions set out </w:t>
      </w:r>
      <w:r w:rsidR="00366E77" w:rsidRPr="00BA0A54">
        <w:rPr>
          <w:rFonts w:ascii="Arial" w:hAnsi="Arial" w:cs="Arial"/>
          <w:sz w:val="22"/>
          <w:szCs w:val="22"/>
        </w:rPr>
        <w:t>within this document</w:t>
      </w:r>
      <w:r w:rsidR="00DA75D9" w:rsidRPr="00BA0A54">
        <w:rPr>
          <w:rFonts w:ascii="Arial" w:hAnsi="Arial" w:cs="Arial"/>
          <w:sz w:val="22"/>
          <w:szCs w:val="22"/>
        </w:rPr>
        <w:t xml:space="preserve">. It is </w:t>
      </w:r>
      <w:r w:rsidR="007C290D">
        <w:rPr>
          <w:rFonts w:ascii="Arial" w:hAnsi="Arial" w:cs="Arial"/>
          <w:sz w:val="22"/>
          <w:szCs w:val="22"/>
        </w:rPr>
        <w:t>also</w:t>
      </w:r>
      <w:r w:rsidR="00092E6B">
        <w:rPr>
          <w:rFonts w:ascii="Arial" w:hAnsi="Arial" w:cs="Arial"/>
          <w:sz w:val="22"/>
          <w:szCs w:val="22"/>
        </w:rPr>
        <w:t xml:space="preserve"> </w:t>
      </w:r>
      <w:r>
        <w:rPr>
          <w:rFonts w:ascii="Arial" w:hAnsi="Arial" w:cs="Arial"/>
          <w:sz w:val="22"/>
          <w:szCs w:val="22"/>
        </w:rPr>
        <w:t>University p</w:t>
      </w:r>
      <w:r w:rsidR="00DA75D9" w:rsidRPr="00BA0A54">
        <w:rPr>
          <w:rFonts w:ascii="Arial" w:hAnsi="Arial" w:cs="Arial"/>
          <w:sz w:val="22"/>
          <w:szCs w:val="22"/>
        </w:rPr>
        <w:t xml:space="preserve">olicy that wherever possible, the processing of credit </w:t>
      </w:r>
      <w:r w:rsidR="00E40CA5" w:rsidRPr="00BA0A54">
        <w:rPr>
          <w:rFonts w:ascii="Arial" w:hAnsi="Arial" w:cs="Arial"/>
          <w:sz w:val="22"/>
          <w:szCs w:val="22"/>
        </w:rPr>
        <w:t xml:space="preserve">and debit </w:t>
      </w:r>
      <w:r w:rsidR="00DA75D9" w:rsidRPr="00BA0A54">
        <w:rPr>
          <w:rFonts w:ascii="Arial" w:hAnsi="Arial" w:cs="Arial"/>
          <w:sz w:val="22"/>
          <w:szCs w:val="22"/>
        </w:rPr>
        <w:t xml:space="preserve">card data </w:t>
      </w:r>
      <w:r w:rsidR="00366E77" w:rsidRPr="00BA0A54">
        <w:rPr>
          <w:rFonts w:ascii="Arial" w:hAnsi="Arial" w:cs="Arial"/>
          <w:sz w:val="22"/>
          <w:szCs w:val="22"/>
        </w:rPr>
        <w:t>should be</w:t>
      </w:r>
      <w:r w:rsidR="00DA75D9" w:rsidRPr="00BA0A54">
        <w:rPr>
          <w:rFonts w:ascii="Arial" w:hAnsi="Arial" w:cs="Arial"/>
          <w:sz w:val="22"/>
          <w:szCs w:val="22"/>
        </w:rPr>
        <w:t xml:space="preserve"> sub-contracted to </w:t>
      </w:r>
      <w:proofErr w:type="gramStart"/>
      <w:r w:rsidR="00DA75D9" w:rsidRPr="00BA0A54">
        <w:rPr>
          <w:rFonts w:ascii="Arial" w:hAnsi="Arial" w:cs="Arial"/>
          <w:sz w:val="22"/>
          <w:szCs w:val="22"/>
        </w:rPr>
        <w:t>third-parties</w:t>
      </w:r>
      <w:proofErr w:type="gramEnd"/>
      <w:r w:rsidR="00DA75D9" w:rsidRPr="00BA0A54">
        <w:rPr>
          <w:rFonts w:ascii="Arial" w:hAnsi="Arial" w:cs="Arial"/>
          <w:sz w:val="22"/>
          <w:szCs w:val="22"/>
        </w:rPr>
        <w:t xml:space="preserve"> who are licensed or accredited to process such data i</w:t>
      </w:r>
      <w:r w:rsidR="007C290D">
        <w:rPr>
          <w:rFonts w:ascii="Arial" w:hAnsi="Arial" w:cs="Arial"/>
          <w:sz w:val="22"/>
          <w:szCs w:val="22"/>
        </w:rPr>
        <w:t>n line with the PCI DSS</w:t>
      </w:r>
      <w:r w:rsidR="00014A07" w:rsidRPr="00BA0A54">
        <w:rPr>
          <w:rFonts w:ascii="Arial" w:hAnsi="Arial" w:cs="Arial"/>
          <w:sz w:val="22"/>
          <w:szCs w:val="22"/>
        </w:rPr>
        <w:t>,</w:t>
      </w:r>
      <w:r w:rsidR="00910540" w:rsidRPr="00BA0A54">
        <w:rPr>
          <w:rFonts w:ascii="Arial" w:hAnsi="Arial" w:cs="Arial"/>
          <w:sz w:val="22"/>
          <w:szCs w:val="22"/>
        </w:rPr>
        <w:t xml:space="preserve"> </w:t>
      </w:r>
      <w:r w:rsidR="00DD2D30">
        <w:rPr>
          <w:rFonts w:ascii="Arial" w:hAnsi="Arial" w:cs="Arial"/>
          <w:sz w:val="22"/>
          <w:szCs w:val="22"/>
        </w:rPr>
        <w:t>e</w:t>
      </w:r>
      <w:r w:rsidR="00BF4C7D" w:rsidRPr="00BA0A54">
        <w:rPr>
          <w:rFonts w:ascii="Arial" w:hAnsi="Arial" w:cs="Arial"/>
          <w:sz w:val="22"/>
          <w:szCs w:val="22"/>
        </w:rPr>
        <w:t>.</w:t>
      </w:r>
      <w:r w:rsidR="00DD2D30">
        <w:rPr>
          <w:rFonts w:ascii="Arial" w:hAnsi="Arial" w:cs="Arial"/>
          <w:sz w:val="22"/>
          <w:szCs w:val="22"/>
        </w:rPr>
        <w:t>g</w:t>
      </w:r>
      <w:r w:rsidR="00BF4C7D" w:rsidRPr="00BA0A54">
        <w:rPr>
          <w:rFonts w:ascii="Arial" w:hAnsi="Arial" w:cs="Arial"/>
          <w:sz w:val="22"/>
          <w:szCs w:val="22"/>
        </w:rPr>
        <w:t>.</w:t>
      </w:r>
      <w:r w:rsidR="00910540" w:rsidRPr="00BA0A54">
        <w:rPr>
          <w:rFonts w:ascii="Arial" w:hAnsi="Arial" w:cs="Arial"/>
          <w:sz w:val="22"/>
          <w:szCs w:val="22"/>
        </w:rPr>
        <w:t xml:space="preserve"> Payment Service Providers (PSP)</w:t>
      </w:r>
      <w:r w:rsidR="00DA75D9" w:rsidRPr="00BA0A54">
        <w:rPr>
          <w:rFonts w:ascii="Arial" w:hAnsi="Arial" w:cs="Arial"/>
          <w:sz w:val="22"/>
          <w:szCs w:val="22"/>
        </w:rPr>
        <w:t xml:space="preserve">. The University seeks to eliminate processing of credit </w:t>
      </w:r>
      <w:r w:rsidR="00E40CA5" w:rsidRPr="00BA0A54">
        <w:rPr>
          <w:rFonts w:ascii="Arial" w:hAnsi="Arial" w:cs="Arial"/>
          <w:sz w:val="22"/>
          <w:szCs w:val="22"/>
        </w:rPr>
        <w:t xml:space="preserve">and debit </w:t>
      </w:r>
      <w:r w:rsidR="00DA75D9" w:rsidRPr="00BA0A54">
        <w:rPr>
          <w:rFonts w:ascii="Arial" w:hAnsi="Arial" w:cs="Arial"/>
          <w:sz w:val="22"/>
          <w:szCs w:val="22"/>
        </w:rPr>
        <w:t>card data through its infrastructure – transferring that responsibility</w:t>
      </w:r>
      <w:r w:rsidR="00EB5869">
        <w:rPr>
          <w:rFonts w:ascii="Arial" w:hAnsi="Arial" w:cs="Arial"/>
          <w:sz w:val="22"/>
          <w:szCs w:val="22"/>
        </w:rPr>
        <w:t>,</w:t>
      </w:r>
      <w:r w:rsidR="00DA75D9" w:rsidRPr="00BA0A54">
        <w:rPr>
          <w:rFonts w:ascii="Arial" w:hAnsi="Arial" w:cs="Arial"/>
          <w:sz w:val="22"/>
          <w:szCs w:val="22"/>
        </w:rPr>
        <w:t xml:space="preserve"> and the requirement </w:t>
      </w:r>
      <w:r w:rsidR="00014A07" w:rsidRPr="00BA0A54">
        <w:rPr>
          <w:rFonts w:ascii="Arial" w:hAnsi="Arial" w:cs="Arial"/>
          <w:sz w:val="22"/>
          <w:szCs w:val="22"/>
        </w:rPr>
        <w:t>to be PCI DSS compliant</w:t>
      </w:r>
      <w:r w:rsidR="00EB5869">
        <w:rPr>
          <w:rFonts w:ascii="Arial" w:hAnsi="Arial" w:cs="Arial"/>
          <w:sz w:val="22"/>
          <w:szCs w:val="22"/>
        </w:rPr>
        <w:t>,</w:t>
      </w:r>
      <w:r w:rsidR="00014A07" w:rsidRPr="00BA0A54">
        <w:rPr>
          <w:rFonts w:ascii="Arial" w:hAnsi="Arial" w:cs="Arial"/>
          <w:sz w:val="22"/>
          <w:szCs w:val="22"/>
        </w:rPr>
        <w:t xml:space="preserve"> to </w:t>
      </w:r>
      <w:r w:rsidR="00E636B1">
        <w:rPr>
          <w:rFonts w:ascii="Arial" w:hAnsi="Arial" w:cs="Arial"/>
          <w:sz w:val="22"/>
          <w:szCs w:val="22"/>
        </w:rPr>
        <w:t>the relevant PSP</w:t>
      </w:r>
      <w:r w:rsidR="00DA75D9" w:rsidRPr="00BA0A54">
        <w:rPr>
          <w:rFonts w:ascii="Arial" w:hAnsi="Arial" w:cs="Arial"/>
          <w:sz w:val="22"/>
          <w:szCs w:val="22"/>
        </w:rPr>
        <w:t>. In this regard</w:t>
      </w:r>
      <w:r w:rsidR="00014A07" w:rsidRPr="00BA0A54">
        <w:rPr>
          <w:rFonts w:ascii="Arial" w:hAnsi="Arial" w:cs="Arial"/>
          <w:sz w:val="22"/>
          <w:szCs w:val="22"/>
        </w:rPr>
        <w:t>,</w:t>
      </w:r>
      <w:r w:rsidR="00DA75D9" w:rsidRPr="00BA0A54">
        <w:rPr>
          <w:rFonts w:ascii="Arial" w:hAnsi="Arial" w:cs="Arial"/>
          <w:sz w:val="22"/>
          <w:szCs w:val="22"/>
        </w:rPr>
        <w:t xml:space="preserve"> the University will take steps to ensure that it minimises the</w:t>
      </w:r>
      <w:r w:rsidR="007C290D">
        <w:rPr>
          <w:rFonts w:ascii="Arial" w:hAnsi="Arial" w:cs="Arial"/>
          <w:sz w:val="22"/>
          <w:szCs w:val="22"/>
        </w:rPr>
        <w:t xml:space="preserve"> </w:t>
      </w:r>
      <w:r w:rsidR="00E636B1">
        <w:rPr>
          <w:rFonts w:ascii="Arial" w:hAnsi="Arial" w:cs="Arial"/>
          <w:sz w:val="22"/>
          <w:szCs w:val="22"/>
        </w:rPr>
        <w:t>scope</w:t>
      </w:r>
      <w:r w:rsidR="007C290D">
        <w:rPr>
          <w:rFonts w:ascii="Arial" w:hAnsi="Arial" w:cs="Arial"/>
          <w:sz w:val="22"/>
          <w:szCs w:val="22"/>
        </w:rPr>
        <w:t xml:space="preserve"> of the PCI DSS</w:t>
      </w:r>
      <w:r w:rsidR="00DA75D9" w:rsidRPr="00BA0A54">
        <w:rPr>
          <w:rFonts w:ascii="Arial" w:hAnsi="Arial" w:cs="Arial"/>
          <w:sz w:val="22"/>
          <w:szCs w:val="22"/>
        </w:rPr>
        <w:t xml:space="preserve"> to which it </w:t>
      </w:r>
      <w:r w:rsidR="00366E77" w:rsidRPr="00BA0A54">
        <w:rPr>
          <w:rFonts w:ascii="Arial" w:hAnsi="Arial" w:cs="Arial"/>
          <w:sz w:val="22"/>
          <w:szCs w:val="22"/>
        </w:rPr>
        <w:t>must</w:t>
      </w:r>
      <w:r w:rsidR="00DA75D9" w:rsidRPr="00BA0A54">
        <w:rPr>
          <w:rFonts w:ascii="Arial" w:hAnsi="Arial" w:cs="Arial"/>
          <w:sz w:val="22"/>
          <w:szCs w:val="22"/>
        </w:rPr>
        <w:t xml:space="preserve"> adhere, either by transferring that processing</w:t>
      </w:r>
      <w:r w:rsidR="00910540" w:rsidRPr="00BA0A54">
        <w:rPr>
          <w:rFonts w:ascii="Arial" w:hAnsi="Arial" w:cs="Arial"/>
          <w:sz w:val="22"/>
          <w:szCs w:val="22"/>
        </w:rPr>
        <w:t xml:space="preserve"> to a licensed PSP</w:t>
      </w:r>
      <w:r w:rsidR="00DA75D9" w:rsidRPr="00BA0A54">
        <w:rPr>
          <w:rFonts w:ascii="Arial" w:hAnsi="Arial" w:cs="Arial"/>
          <w:sz w:val="22"/>
          <w:szCs w:val="22"/>
        </w:rPr>
        <w:t xml:space="preserve">, or by eliminating business processes </w:t>
      </w:r>
      <w:r w:rsidR="00366E77" w:rsidRPr="00BA0A54">
        <w:rPr>
          <w:rFonts w:ascii="Arial" w:hAnsi="Arial" w:cs="Arial"/>
          <w:sz w:val="22"/>
          <w:szCs w:val="22"/>
        </w:rPr>
        <w:t>which</w:t>
      </w:r>
      <w:r w:rsidR="00DA75D9" w:rsidRPr="00BA0A54">
        <w:rPr>
          <w:rFonts w:ascii="Arial" w:hAnsi="Arial" w:cs="Arial"/>
          <w:sz w:val="22"/>
          <w:szCs w:val="22"/>
        </w:rPr>
        <w:t xml:space="preserve"> require the processing of card data by the University. </w:t>
      </w:r>
    </w:p>
    <w:p w14:paraId="25DD3341" w14:textId="77777777" w:rsidR="00DA75D9" w:rsidRPr="00BA0A54" w:rsidRDefault="00DA75D9" w:rsidP="00DA75D9">
      <w:pPr>
        <w:pStyle w:val="Default"/>
        <w:jc w:val="both"/>
        <w:rPr>
          <w:rFonts w:ascii="Arial" w:hAnsi="Arial" w:cs="Arial"/>
          <w:sz w:val="22"/>
          <w:szCs w:val="22"/>
        </w:rPr>
      </w:pPr>
      <w:r w:rsidRPr="00BA0A54">
        <w:rPr>
          <w:rFonts w:ascii="Arial" w:hAnsi="Arial" w:cs="Arial"/>
          <w:sz w:val="22"/>
          <w:szCs w:val="22"/>
        </w:rPr>
        <w:t xml:space="preserve"> </w:t>
      </w:r>
    </w:p>
    <w:p w14:paraId="24FC8077" w14:textId="77777777" w:rsidR="00DA75D9" w:rsidRPr="00BA0A54" w:rsidRDefault="00DA75D9" w:rsidP="00092E6B">
      <w:pPr>
        <w:pStyle w:val="Default"/>
        <w:ind w:left="720"/>
        <w:jc w:val="both"/>
        <w:rPr>
          <w:rFonts w:ascii="Arial" w:hAnsi="Arial" w:cs="Arial"/>
          <w:sz w:val="22"/>
          <w:szCs w:val="22"/>
        </w:rPr>
      </w:pPr>
      <w:r w:rsidRPr="00BA0A54">
        <w:rPr>
          <w:rFonts w:ascii="Arial" w:hAnsi="Arial" w:cs="Arial"/>
          <w:sz w:val="22"/>
          <w:szCs w:val="22"/>
        </w:rPr>
        <w:t xml:space="preserve">The University is liable to fines from its merchant bank should it fail to comply with PCI DSS. </w:t>
      </w:r>
      <w:r w:rsidR="007C290D">
        <w:rPr>
          <w:rFonts w:ascii="Arial" w:hAnsi="Arial" w:cs="Arial"/>
          <w:sz w:val="22"/>
          <w:szCs w:val="22"/>
        </w:rPr>
        <w:t>Failure to comply may also result in Visa and/or Mastercard preventing transactions from being processed by the University.</w:t>
      </w:r>
    </w:p>
    <w:p w14:paraId="44E871BC" w14:textId="77777777" w:rsidR="00DA75D9" w:rsidRPr="00BA0A54" w:rsidRDefault="00DA75D9" w:rsidP="00DA75D9">
      <w:pPr>
        <w:pStyle w:val="Default"/>
        <w:ind w:firstLine="720"/>
        <w:jc w:val="both"/>
        <w:rPr>
          <w:rFonts w:ascii="Arial" w:hAnsi="Arial" w:cs="Arial"/>
          <w:sz w:val="22"/>
          <w:szCs w:val="22"/>
        </w:rPr>
      </w:pPr>
    </w:p>
    <w:p w14:paraId="6DC58668" w14:textId="77777777" w:rsidR="001704FA" w:rsidRPr="00BA0A54" w:rsidRDefault="001704FA" w:rsidP="001704FA">
      <w:pPr>
        <w:pStyle w:val="ListParagraph"/>
        <w:numPr>
          <w:ilvl w:val="1"/>
          <w:numId w:val="5"/>
        </w:numPr>
        <w:rPr>
          <w:rFonts w:cs="Arial"/>
          <w:sz w:val="22"/>
          <w:u w:val="single"/>
        </w:rPr>
      </w:pPr>
      <w:r w:rsidRPr="00BA0A54">
        <w:rPr>
          <w:rFonts w:cs="Arial"/>
          <w:sz w:val="22"/>
          <w:u w:val="single"/>
        </w:rPr>
        <w:t>Where the policy applies</w:t>
      </w:r>
    </w:p>
    <w:p w14:paraId="144A5D23" w14:textId="77777777" w:rsidR="001704FA" w:rsidRPr="00BA0A54" w:rsidRDefault="001704FA" w:rsidP="00D84249">
      <w:pPr>
        <w:pStyle w:val="Default"/>
        <w:ind w:left="720"/>
        <w:jc w:val="both"/>
        <w:rPr>
          <w:rFonts w:ascii="Arial" w:hAnsi="Arial" w:cs="Arial"/>
          <w:sz w:val="22"/>
          <w:szCs w:val="22"/>
        </w:rPr>
      </w:pPr>
    </w:p>
    <w:p w14:paraId="7D91B488" w14:textId="77777777" w:rsidR="00D84249" w:rsidRPr="00BA0A54" w:rsidRDefault="00D84249" w:rsidP="00D84249">
      <w:pPr>
        <w:pStyle w:val="Default"/>
        <w:ind w:left="720"/>
        <w:jc w:val="both"/>
        <w:rPr>
          <w:rFonts w:ascii="Arial" w:hAnsi="Arial" w:cs="Arial"/>
          <w:sz w:val="22"/>
          <w:szCs w:val="22"/>
        </w:rPr>
      </w:pPr>
      <w:r w:rsidRPr="00BA0A54">
        <w:rPr>
          <w:rFonts w:ascii="Arial" w:hAnsi="Arial" w:cs="Arial"/>
          <w:sz w:val="22"/>
          <w:szCs w:val="22"/>
        </w:rPr>
        <w:t>The policy applies to all locations and areas</w:t>
      </w:r>
      <w:r w:rsidR="00EB5869">
        <w:rPr>
          <w:rFonts w:ascii="Arial" w:hAnsi="Arial" w:cs="Arial"/>
          <w:sz w:val="22"/>
          <w:szCs w:val="22"/>
        </w:rPr>
        <w:t>,</w:t>
      </w:r>
      <w:r w:rsidRPr="00BA0A54">
        <w:rPr>
          <w:rFonts w:ascii="Arial" w:hAnsi="Arial" w:cs="Arial"/>
          <w:sz w:val="22"/>
          <w:szCs w:val="22"/>
        </w:rPr>
        <w:t xml:space="preserve"> </w:t>
      </w:r>
      <w:r w:rsidR="00E636B1">
        <w:rPr>
          <w:rFonts w:ascii="Arial" w:hAnsi="Arial" w:cs="Arial"/>
          <w:sz w:val="22"/>
          <w:szCs w:val="22"/>
        </w:rPr>
        <w:t>within the University</w:t>
      </w:r>
      <w:r w:rsidR="00EB5869">
        <w:rPr>
          <w:rFonts w:ascii="Arial" w:hAnsi="Arial" w:cs="Arial"/>
          <w:sz w:val="22"/>
          <w:szCs w:val="22"/>
        </w:rPr>
        <w:t>,</w:t>
      </w:r>
      <w:r w:rsidR="00E636B1">
        <w:rPr>
          <w:rFonts w:ascii="Arial" w:hAnsi="Arial" w:cs="Arial"/>
          <w:sz w:val="22"/>
          <w:szCs w:val="22"/>
        </w:rPr>
        <w:t xml:space="preserve"> </w:t>
      </w:r>
      <w:r w:rsidRPr="00BA0A54">
        <w:rPr>
          <w:rFonts w:ascii="Arial" w:hAnsi="Arial" w:cs="Arial"/>
          <w:sz w:val="22"/>
          <w:szCs w:val="22"/>
        </w:rPr>
        <w:t>which use processes involving card data.</w:t>
      </w:r>
    </w:p>
    <w:p w14:paraId="738610EB" w14:textId="77777777" w:rsidR="00DA75D9" w:rsidRPr="00BA0A54" w:rsidRDefault="00DA75D9" w:rsidP="00DA75D9">
      <w:pPr>
        <w:pStyle w:val="Default"/>
        <w:ind w:left="720"/>
        <w:jc w:val="both"/>
        <w:rPr>
          <w:rFonts w:ascii="Arial" w:hAnsi="Arial" w:cs="Arial"/>
          <w:sz w:val="22"/>
          <w:szCs w:val="22"/>
        </w:rPr>
      </w:pPr>
    </w:p>
    <w:p w14:paraId="6E3EF47B" w14:textId="77777777" w:rsidR="001704FA" w:rsidRPr="00BA0A54" w:rsidRDefault="001704FA" w:rsidP="001704FA">
      <w:pPr>
        <w:pStyle w:val="ListParagraph"/>
        <w:numPr>
          <w:ilvl w:val="1"/>
          <w:numId w:val="5"/>
        </w:numPr>
        <w:rPr>
          <w:rFonts w:cs="Arial"/>
          <w:sz w:val="22"/>
          <w:u w:val="single"/>
        </w:rPr>
      </w:pPr>
      <w:r w:rsidRPr="00BA0A54">
        <w:rPr>
          <w:rFonts w:cs="Arial"/>
          <w:sz w:val="22"/>
          <w:u w:val="single"/>
        </w:rPr>
        <w:t>Intended Audience</w:t>
      </w:r>
    </w:p>
    <w:p w14:paraId="637805D2" w14:textId="77777777" w:rsidR="001704FA" w:rsidRPr="00BA0A54" w:rsidRDefault="001704FA" w:rsidP="00DA75D9">
      <w:pPr>
        <w:pStyle w:val="Default"/>
        <w:ind w:left="720"/>
        <w:jc w:val="both"/>
        <w:rPr>
          <w:rFonts w:ascii="Arial" w:hAnsi="Arial" w:cs="Arial"/>
          <w:sz w:val="22"/>
          <w:szCs w:val="22"/>
        </w:rPr>
      </w:pPr>
    </w:p>
    <w:p w14:paraId="2CC8B028" w14:textId="77777777" w:rsidR="00DA75D9" w:rsidRPr="00BA0A54" w:rsidRDefault="001C2F78" w:rsidP="00DA75D9">
      <w:pPr>
        <w:pStyle w:val="Default"/>
        <w:ind w:left="720"/>
        <w:jc w:val="both"/>
        <w:rPr>
          <w:rFonts w:ascii="Arial" w:hAnsi="Arial" w:cs="Arial"/>
          <w:sz w:val="22"/>
          <w:szCs w:val="22"/>
        </w:rPr>
      </w:pPr>
      <w:r>
        <w:rPr>
          <w:rFonts w:ascii="Arial" w:hAnsi="Arial" w:cs="Arial"/>
          <w:sz w:val="22"/>
          <w:szCs w:val="22"/>
        </w:rPr>
        <w:t xml:space="preserve">Compliance with the </w:t>
      </w:r>
      <w:r w:rsidR="00DA75D9" w:rsidRPr="00BA0A54">
        <w:rPr>
          <w:rFonts w:ascii="Arial" w:hAnsi="Arial" w:cs="Arial"/>
          <w:sz w:val="22"/>
          <w:szCs w:val="22"/>
        </w:rPr>
        <w:t xml:space="preserve">policy is mandatory </w:t>
      </w:r>
      <w:r>
        <w:rPr>
          <w:rFonts w:ascii="Arial" w:hAnsi="Arial" w:cs="Arial"/>
          <w:sz w:val="22"/>
          <w:szCs w:val="22"/>
        </w:rPr>
        <w:t>for</w:t>
      </w:r>
      <w:r w:rsidR="00DA75D9" w:rsidRPr="00BA0A54">
        <w:rPr>
          <w:rFonts w:ascii="Arial" w:hAnsi="Arial" w:cs="Arial"/>
          <w:sz w:val="22"/>
          <w:szCs w:val="22"/>
        </w:rPr>
        <w:t xml:space="preserve"> all staff. Failu</w:t>
      </w:r>
      <w:r w:rsidR="007C290D">
        <w:rPr>
          <w:rFonts w:ascii="Arial" w:hAnsi="Arial" w:cs="Arial"/>
          <w:sz w:val="22"/>
          <w:szCs w:val="22"/>
        </w:rPr>
        <w:t>re to comply</w:t>
      </w:r>
      <w:r w:rsidR="00DA75D9" w:rsidRPr="00BA0A54">
        <w:rPr>
          <w:rFonts w:ascii="Arial" w:hAnsi="Arial" w:cs="Arial"/>
          <w:sz w:val="22"/>
          <w:szCs w:val="22"/>
        </w:rPr>
        <w:t xml:space="preserve"> may result in disciplinary action. </w:t>
      </w:r>
      <w:r w:rsidR="002F1698">
        <w:rPr>
          <w:rFonts w:ascii="Arial" w:hAnsi="Arial" w:cs="Arial"/>
          <w:sz w:val="22"/>
          <w:szCs w:val="22"/>
        </w:rPr>
        <w:t>Faculty Pro-Vice Chancellors</w:t>
      </w:r>
      <w:r w:rsidR="00366E77" w:rsidRPr="00BA0A54">
        <w:rPr>
          <w:rFonts w:ascii="Arial" w:hAnsi="Arial" w:cs="Arial"/>
          <w:sz w:val="22"/>
          <w:szCs w:val="22"/>
        </w:rPr>
        <w:t>/</w:t>
      </w:r>
      <w:r w:rsidR="009D0749">
        <w:rPr>
          <w:rFonts w:ascii="Arial" w:hAnsi="Arial" w:cs="Arial"/>
          <w:sz w:val="22"/>
          <w:szCs w:val="22"/>
        </w:rPr>
        <w:t>Directors</w:t>
      </w:r>
      <w:r w:rsidR="00DA75D9" w:rsidRPr="00BA0A54">
        <w:rPr>
          <w:rFonts w:ascii="Arial" w:hAnsi="Arial" w:cs="Arial"/>
          <w:sz w:val="22"/>
          <w:szCs w:val="22"/>
        </w:rPr>
        <w:t xml:space="preserve"> are respo</w:t>
      </w:r>
      <w:r w:rsidR="007C290D">
        <w:rPr>
          <w:rFonts w:ascii="Arial" w:hAnsi="Arial" w:cs="Arial"/>
          <w:sz w:val="22"/>
          <w:szCs w:val="22"/>
        </w:rPr>
        <w:t>nsible for ensuring that their s</w:t>
      </w:r>
      <w:r w:rsidR="00DA75D9" w:rsidRPr="00BA0A54">
        <w:rPr>
          <w:rFonts w:ascii="Arial" w:hAnsi="Arial" w:cs="Arial"/>
          <w:sz w:val="22"/>
          <w:szCs w:val="22"/>
        </w:rPr>
        <w:t xml:space="preserve">taff are aware of the policy and that it is adhered </w:t>
      </w:r>
      <w:r w:rsidR="00D84249" w:rsidRPr="00BA0A54">
        <w:rPr>
          <w:rFonts w:ascii="Arial" w:hAnsi="Arial" w:cs="Arial"/>
          <w:sz w:val="22"/>
          <w:szCs w:val="22"/>
        </w:rPr>
        <w:t xml:space="preserve">to. </w:t>
      </w:r>
      <w:r w:rsidR="002F1698">
        <w:rPr>
          <w:rFonts w:ascii="Arial" w:hAnsi="Arial" w:cs="Arial"/>
          <w:sz w:val="22"/>
          <w:szCs w:val="22"/>
        </w:rPr>
        <w:t>Faculties/</w:t>
      </w:r>
      <w:r w:rsidR="00D84249" w:rsidRPr="00BA0A54">
        <w:rPr>
          <w:rFonts w:ascii="Arial" w:hAnsi="Arial" w:cs="Arial"/>
          <w:sz w:val="22"/>
          <w:szCs w:val="22"/>
        </w:rPr>
        <w:t>Directorate</w:t>
      </w:r>
      <w:r w:rsidR="00DA75D9" w:rsidRPr="00BA0A54">
        <w:rPr>
          <w:rFonts w:ascii="Arial" w:hAnsi="Arial" w:cs="Arial"/>
          <w:sz w:val="22"/>
          <w:szCs w:val="22"/>
        </w:rPr>
        <w:t>s must not i</w:t>
      </w:r>
      <w:r w:rsidR="007C290D">
        <w:rPr>
          <w:rFonts w:ascii="Arial" w:hAnsi="Arial" w:cs="Arial"/>
          <w:sz w:val="22"/>
          <w:szCs w:val="22"/>
        </w:rPr>
        <w:t>mplement business processes which</w:t>
      </w:r>
      <w:r w:rsidR="00DA75D9" w:rsidRPr="00BA0A54">
        <w:rPr>
          <w:rFonts w:ascii="Arial" w:hAnsi="Arial" w:cs="Arial"/>
          <w:sz w:val="22"/>
          <w:szCs w:val="22"/>
        </w:rPr>
        <w:t xml:space="preserve"> involve the processing of card data</w:t>
      </w:r>
      <w:r w:rsidR="007C290D">
        <w:rPr>
          <w:rFonts w:ascii="Arial" w:hAnsi="Arial" w:cs="Arial"/>
          <w:sz w:val="22"/>
          <w:szCs w:val="22"/>
        </w:rPr>
        <w:t>,</w:t>
      </w:r>
      <w:r w:rsidR="00DA75D9" w:rsidRPr="00BA0A54">
        <w:rPr>
          <w:rFonts w:ascii="Arial" w:hAnsi="Arial" w:cs="Arial"/>
          <w:sz w:val="22"/>
          <w:szCs w:val="22"/>
        </w:rPr>
        <w:t xml:space="preserve"> without first consulting with </w:t>
      </w:r>
      <w:r w:rsidR="002F1698">
        <w:rPr>
          <w:rFonts w:ascii="Arial" w:hAnsi="Arial" w:cs="Arial"/>
          <w:sz w:val="22"/>
          <w:szCs w:val="22"/>
        </w:rPr>
        <w:t>the</w:t>
      </w:r>
      <w:r w:rsidR="002D7DB7">
        <w:rPr>
          <w:rFonts w:ascii="Arial" w:hAnsi="Arial" w:cs="Arial"/>
          <w:sz w:val="22"/>
          <w:szCs w:val="22"/>
        </w:rPr>
        <w:t xml:space="preserve"> PCI DSS C</w:t>
      </w:r>
      <w:r w:rsidR="002F1698">
        <w:rPr>
          <w:rFonts w:ascii="Arial" w:hAnsi="Arial" w:cs="Arial"/>
          <w:sz w:val="22"/>
          <w:szCs w:val="22"/>
        </w:rPr>
        <w:t xml:space="preserve">ompliance </w:t>
      </w:r>
      <w:r w:rsidR="002D7DB7">
        <w:rPr>
          <w:rFonts w:ascii="Arial" w:hAnsi="Arial" w:cs="Arial"/>
          <w:sz w:val="22"/>
          <w:szCs w:val="22"/>
        </w:rPr>
        <w:t>Group</w:t>
      </w:r>
      <w:r w:rsidR="00DA75D9" w:rsidRPr="00BA0A54">
        <w:rPr>
          <w:rFonts w:ascii="Arial" w:hAnsi="Arial" w:cs="Arial"/>
          <w:sz w:val="22"/>
          <w:szCs w:val="22"/>
        </w:rPr>
        <w:t xml:space="preserve"> who will advise on how </w:t>
      </w:r>
      <w:r w:rsidR="00E636B1">
        <w:rPr>
          <w:rFonts w:ascii="Arial" w:hAnsi="Arial" w:cs="Arial"/>
          <w:sz w:val="22"/>
          <w:szCs w:val="22"/>
        </w:rPr>
        <w:t xml:space="preserve">such </w:t>
      </w:r>
      <w:r w:rsidR="00DA75D9" w:rsidRPr="00BA0A54">
        <w:rPr>
          <w:rFonts w:ascii="Arial" w:hAnsi="Arial" w:cs="Arial"/>
          <w:sz w:val="22"/>
          <w:szCs w:val="22"/>
        </w:rPr>
        <w:t xml:space="preserve">data </w:t>
      </w:r>
      <w:r w:rsidR="00E636B1">
        <w:rPr>
          <w:rFonts w:ascii="Arial" w:hAnsi="Arial" w:cs="Arial"/>
          <w:sz w:val="22"/>
          <w:szCs w:val="22"/>
        </w:rPr>
        <w:t>should</w:t>
      </w:r>
      <w:r w:rsidR="00DA75D9" w:rsidRPr="00BA0A54">
        <w:rPr>
          <w:rFonts w:ascii="Arial" w:hAnsi="Arial" w:cs="Arial"/>
          <w:sz w:val="22"/>
          <w:szCs w:val="22"/>
        </w:rPr>
        <w:t xml:space="preserve"> be processed. </w:t>
      </w:r>
    </w:p>
    <w:p w14:paraId="463F29E8" w14:textId="77777777" w:rsidR="00DA75D9" w:rsidRPr="00BA0A54" w:rsidRDefault="00DA75D9">
      <w:pPr>
        <w:rPr>
          <w:rFonts w:cs="Arial"/>
          <w:sz w:val="22"/>
        </w:rPr>
      </w:pPr>
    </w:p>
    <w:p w14:paraId="5E4C4C4C" w14:textId="77777777" w:rsidR="006B79D6" w:rsidRPr="00BA0A54" w:rsidRDefault="009D0749" w:rsidP="006B79D6">
      <w:pPr>
        <w:pStyle w:val="ListParagraph"/>
        <w:numPr>
          <w:ilvl w:val="1"/>
          <w:numId w:val="5"/>
        </w:numPr>
        <w:rPr>
          <w:rFonts w:cs="Arial"/>
          <w:sz w:val="22"/>
          <w:u w:val="single"/>
        </w:rPr>
      </w:pPr>
      <w:r>
        <w:rPr>
          <w:rFonts w:cs="Arial"/>
          <w:sz w:val="22"/>
          <w:u w:val="single"/>
        </w:rPr>
        <w:t>Other Relevant</w:t>
      </w:r>
      <w:r w:rsidR="006B79D6" w:rsidRPr="00BA0A54">
        <w:rPr>
          <w:rFonts w:cs="Arial"/>
          <w:sz w:val="22"/>
          <w:u w:val="single"/>
        </w:rPr>
        <w:t xml:space="preserve"> Policies</w:t>
      </w:r>
    </w:p>
    <w:p w14:paraId="3B7B4B86" w14:textId="77777777" w:rsidR="006B79D6" w:rsidRPr="00BA0A54" w:rsidRDefault="006B79D6" w:rsidP="006B79D6">
      <w:pPr>
        <w:pStyle w:val="ListParagraph"/>
        <w:rPr>
          <w:rFonts w:cs="Arial"/>
          <w:sz w:val="22"/>
        </w:rPr>
      </w:pPr>
    </w:p>
    <w:p w14:paraId="13249E26" w14:textId="77777777" w:rsidR="00DA75D9" w:rsidRPr="00BA0A54" w:rsidRDefault="00D84249" w:rsidP="00D84249">
      <w:pPr>
        <w:ind w:left="720"/>
        <w:rPr>
          <w:rFonts w:cs="Arial"/>
          <w:sz w:val="22"/>
        </w:rPr>
      </w:pPr>
      <w:r w:rsidRPr="00BA0A54">
        <w:rPr>
          <w:rFonts w:cs="Arial"/>
          <w:sz w:val="22"/>
        </w:rPr>
        <w:t xml:space="preserve">This policy should be read in conjunction with the </w:t>
      </w:r>
      <w:r w:rsidR="009D0749">
        <w:rPr>
          <w:rFonts w:cs="Arial"/>
          <w:sz w:val="22"/>
        </w:rPr>
        <w:t xml:space="preserve">following University policies, </w:t>
      </w:r>
      <w:proofErr w:type="gramStart"/>
      <w:r w:rsidR="009D0749">
        <w:rPr>
          <w:rFonts w:cs="Arial"/>
          <w:sz w:val="22"/>
        </w:rPr>
        <w:t>guidance</w:t>
      </w:r>
      <w:proofErr w:type="gramEnd"/>
      <w:r w:rsidR="009D0749">
        <w:rPr>
          <w:rFonts w:cs="Arial"/>
          <w:sz w:val="22"/>
        </w:rPr>
        <w:t xml:space="preserve"> and procedures:</w:t>
      </w:r>
    </w:p>
    <w:p w14:paraId="3A0FF5F2" w14:textId="77777777" w:rsidR="00D84249" w:rsidRPr="00BA0A54" w:rsidRDefault="00D84249" w:rsidP="00D84249">
      <w:pPr>
        <w:ind w:left="720"/>
        <w:rPr>
          <w:rFonts w:cs="Arial"/>
          <w:sz w:val="22"/>
        </w:rPr>
      </w:pPr>
    </w:p>
    <w:p w14:paraId="479E4F47" w14:textId="77777777" w:rsidR="002C3CAE" w:rsidRPr="00385746" w:rsidRDefault="00226EBA" w:rsidP="002C3CAE">
      <w:pPr>
        <w:pStyle w:val="ListParagraph"/>
        <w:numPr>
          <w:ilvl w:val="0"/>
          <w:numId w:val="20"/>
        </w:numPr>
        <w:rPr>
          <w:rFonts w:eastAsiaTheme="minorEastAsia" w:cs="Arial"/>
          <w:color w:val="000000"/>
          <w:sz w:val="22"/>
          <w:lang w:eastAsia="en-GB"/>
        </w:rPr>
      </w:pPr>
      <w:hyperlink r:id="rId12" w:history="1">
        <w:r w:rsidR="002C3CAE" w:rsidRPr="00385746">
          <w:rPr>
            <w:rFonts w:eastAsiaTheme="minorEastAsia" w:cs="Arial"/>
            <w:color w:val="000000"/>
            <w:sz w:val="22"/>
            <w:lang w:eastAsia="en-GB"/>
          </w:rPr>
          <w:t xml:space="preserve">Information Security Policy </w:t>
        </w:r>
      </w:hyperlink>
      <w:r w:rsidR="006472A3" w:rsidRPr="00385746">
        <w:rPr>
          <w:rFonts w:eastAsiaTheme="minorEastAsia" w:cs="Arial"/>
          <w:color w:val="000000"/>
          <w:sz w:val="22"/>
          <w:lang w:eastAsia="en-GB"/>
        </w:rPr>
        <w:t xml:space="preserve"> </w:t>
      </w:r>
    </w:p>
    <w:p w14:paraId="05F12BE0" w14:textId="77777777" w:rsidR="002C3CAE" w:rsidRPr="00385746" w:rsidRDefault="00226EBA" w:rsidP="00A94A5A">
      <w:pPr>
        <w:pStyle w:val="ListParagraph"/>
        <w:numPr>
          <w:ilvl w:val="0"/>
          <w:numId w:val="20"/>
        </w:numPr>
        <w:rPr>
          <w:rFonts w:eastAsiaTheme="minorEastAsia" w:cs="Arial"/>
          <w:color w:val="000000"/>
          <w:sz w:val="22"/>
          <w:lang w:eastAsia="en-GB"/>
        </w:rPr>
      </w:pPr>
      <w:hyperlink r:id="rId13" w:history="1">
        <w:r w:rsidR="006472A3" w:rsidRPr="00385746">
          <w:rPr>
            <w:rFonts w:eastAsiaTheme="minorEastAsia" w:cs="Arial"/>
            <w:color w:val="000000"/>
            <w:sz w:val="22"/>
            <w:lang w:eastAsia="en-GB"/>
          </w:rPr>
          <w:t>Information Handling</w:t>
        </w:r>
      </w:hyperlink>
    </w:p>
    <w:p w14:paraId="21168265" w14:textId="77777777" w:rsidR="002C3CAE" w:rsidRPr="00385746" w:rsidRDefault="00226EBA" w:rsidP="002C3CAE">
      <w:pPr>
        <w:pStyle w:val="ListParagraph"/>
        <w:numPr>
          <w:ilvl w:val="0"/>
          <w:numId w:val="20"/>
        </w:numPr>
        <w:rPr>
          <w:rFonts w:eastAsiaTheme="minorEastAsia" w:cs="Arial"/>
          <w:color w:val="000000"/>
          <w:sz w:val="22"/>
          <w:lang w:eastAsia="en-GB"/>
        </w:rPr>
      </w:pPr>
      <w:hyperlink r:id="rId14" w:history="1">
        <w:r w:rsidR="002C3CAE" w:rsidRPr="00385746">
          <w:rPr>
            <w:rFonts w:eastAsiaTheme="minorEastAsia" w:cs="Arial"/>
            <w:color w:val="000000"/>
            <w:sz w:val="22"/>
            <w:lang w:eastAsia="en-GB"/>
          </w:rPr>
          <w:t>Mobile Computing Policy</w:t>
        </w:r>
      </w:hyperlink>
    </w:p>
    <w:p w14:paraId="58F8F55F" w14:textId="77777777" w:rsidR="00DD2D30" w:rsidRDefault="00DD2D30" w:rsidP="002C3CAE">
      <w:pPr>
        <w:pStyle w:val="ListParagraph"/>
        <w:numPr>
          <w:ilvl w:val="0"/>
          <w:numId w:val="20"/>
        </w:numPr>
        <w:rPr>
          <w:rFonts w:eastAsiaTheme="minorEastAsia" w:cs="Arial"/>
          <w:color w:val="000000"/>
          <w:sz w:val="22"/>
          <w:lang w:eastAsia="en-GB"/>
        </w:rPr>
      </w:pPr>
      <w:r>
        <w:rPr>
          <w:rFonts w:eastAsiaTheme="minorEastAsia" w:cs="Arial"/>
          <w:color w:val="000000"/>
          <w:sz w:val="22"/>
          <w:lang w:eastAsia="en-GB"/>
        </w:rPr>
        <w:t>Data Security Guidance</w:t>
      </w:r>
    </w:p>
    <w:p w14:paraId="665F4192" w14:textId="77777777" w:rsidR="00DD2D30" w:rsidRDefault="00DD2D30" w:rsidP="002C3CAE">
      <w:pPr>
        <w:pStyle w:val="ListParagraph"/>
        <w:numPr>
          <w:ilvl w:val="0"/>
          <w:numId w:val="20"/>
        </w:numPr>
        <w:rPr>
          <w:rFonts w:eastAsiaTheme="minorEastAsia" w:cs="Arial"/>
          <w:color w:val="000000"/>
          <w:sz w:val="22"/>
          <w:lang w:eastAsia="en-GB"/>
        </w:rPr>
      </w:pPr>
      <w:r>
        <w:rPr>
          <w:rFonts w:eastAsiaTheme="minorEastAsia" w:cs="Arial"/>
          <w:color w:val="000000"/>
          <w:sz w:val="22"/>
          <w:lang w:eastAsia="en-GB"/>
        </w:rPr>
        <w:t xml:space="preserve">Password Policy </w:t>
      </w:r>
    </w:p>
    <w:p w14:paraId="53FD4ADE" w14:textId="77777777" w:rsidR="002C3CAE" w:rsidRPr="00385746" w:rsidRDefault="00590204" w:rsidP="002C3CAE">
      <w:pPr>
        <w:pStyle w:val="ListParagraph"/>
        <w:numPr>
          <w:ilvl w:val="0"/>
          <w:numId w:val="20"/>
        </w:numPr>
        <w:rPr>
          <w:rFonts w:eastAsiaTheme="minorEastAsia" w:cs="Arial"/>
          <w:color w:val="000000"/>
          <w:sz w:val="22"/>
          <w:lang w:eastAsia="en-GB"/>
        </w:rPr>
      </w:pPr>
      <w:r w:rsidRPr="00385746">
        <w:rPr>
          <w:rFonts w:eastAsiaTheme="minorEastAsia" w:cs="Arial"/>
          <w:color w:val="000000"/>
          <w:sz w:val="22"/>
          <w:lang w:eastAsia="en-GB"/>
        </w:rPr>
        <w:fldChar w:fldCharType="begin"/>
      </w:r>
      <w:r w:rsidRPr="00385746">
        <w:rPr>
          <w:rFonts w:eastAsiaTheme="minorEastAsia" w:cs="Arial"/>
          <w:color w:val="000000"/>
          <w:sz w:val="22"/>
          <w:lang w:eastAsia="en-GB"/>
        </w:rPr>
        <w:instrText xml:space="preserve"> HYPERLINK "http://www.qub.ac.uk/directorates/InformationServices/Services/Security/DataEncryption/" </w:instrText>
      </w:r>
      <w:r w:rsidRPr="00385746">
        <w:rPr>
          <w:rFonts w:eastAsiaTheme="minorEastAsia" w:cs="Arial"/>
          <w:color w:val="000000"/>
          <w:sz w:val="22"/>
          <w:lang w:eastAsia="en-GB"/>
        </w:rPr>
      </w:r>
      <w:r w:rsidRPr="00385746">
        <w:rPr>
          <w:rFonts w:eastAsiaTheme="minorEastAsia" w:cs="Arial"/>
          <w:color w:val="000000"/>
          <w:sz w:val="22"/>
          <w:lang w:eastAsia="en-GB"/>
        </w:rPr>
        <w:fldChar w:fldCharType="separate"/>
      </w:r>
      <w:r w:rsidR="002C3CAE" w:rsidRPr="00385746">
        <w:rPr>
          <w:rFonts w:eastAsiaTheme="minorEastAsia" w:cs="Arial"/>
          <w:color w:val="000000"/>
          <w:sz w:val="22"/>
          <w:lang w:eastAsia="en-GB"/>
        </w:rPr>
        <w:t>Guide to Encrypting Data</w:t>
      </w:r>
    </w:p>
    <w:p w14:paraId="26643AFD" w14:textId="77777777" w:rsidR="002C3CAE" w:rsidRPr="00385746" w:rsidRDefault="00590204" w:rsidP="002C3CAE">
      <w:pPr>
        <w:pStyle w:val="ListParagraph"/>
        <w:numPr>
          <w:ilvl w:val="0"/>
          <w:numId w:val="20"/>
        </w:numPr>
        <w:rPr>
          <w:rFonts w:eastAsiaTheme="minorEastAsia" w:cs="Arial"/>
          <w:color w:val="000000"/>
          <w:sz w:val="22"/>
          <w:lang w:eastAsia="en-GB"/>
        </w:rPr>
      </w:pPr>
      <w:r w:rsidRPr="00385746">
        <w:rPr>
          <w:rFonts w:eastAsiaTheme="minorEastAsia" w:cs="Arial"/>
          <w:color w:val="000000"/>
          <w:sz w:val="22"/>
          <w:lang w:eastAsia="en-GB"/>
        </w:rPr>
        <w:fldChar w:fldCharType="end"/>
      </w:r>
      <w:r w:rsidR="002C3CAE" w:rsidRPr="00385746">
        <w:rPr>
          <w:rFonts w:eastAsiaTheme="minorEastAsia" w:cs="Arial"/>
          <w:color w:val="000000"/>
          <w:sz w:val="22"/>
          <w:lang w:eastAsia="en-GB"/>
        </w:rPr>
        <w:fldChar w:fldCharType="begin"/>
      </w:r>
      <w:r w:rsidRPr="00385746">
        <w:rPr>
          <w:rFonts w:eastAsiaTheme="minorEastAsia" w:cs="Arial"/>
          <w:color w:val="000000"/>
          <w:sz w:val="22"/>
          <w:lang w:eastAsia="en-GB"/>
        </w:rPr>
        <w:instrText>HYPERLINK "http://www.qub.ac.uk/home/Discover/About-Queens/Leadership-and-structure/Registrars-Office/FileStore/Filetoupload,732891,en.pdf"</w:instrText>
      </w:r>
      <w:r w:rsidR="002C3CAE" w:rsidRPr="00385746">
        <w:rPr>
          <w:rFonts w:eastAsiaTheme="minorEastAsia" w:cs="Arial"/>
          <w:color w:val="000000"/>
          <w:sz w:val="22"/>
          <w:lang w:eastAsia="en-GB"/>
        </w:rPr>
      </w:r>
      <w:r w:rsidR="002C3CAE" w:rsidRPr="00385746">
        <w:rPr>
          <w:rFonts w:eastAsiaTheme="minorEastAsia" w:cs="Arial"/>
          <w:color w:val="000000"/>
          <w:sz w:val="22"/>
          <w:lang w:eastAsia="en-GB"/>
        </w:rPr>
        <w:fldChar w:fldCharType="separate"/>
      </w:r>
      <w:r w:rsidR="002C3CAE" w:rsidRPr="00385746">
        <w:rPr>
          <w:rFonts w:eastAsiaTheme="minorEastAsia" w:cs="Arial"/>
          <w:color w:val="000000"/>
          <w:sz w:val="22"/>
          <w:lang w:eastAsia="en-GB"/>
        </w:rPr>
        <w:t>Data Protection</w:t>
      </w:r>
    </w:p>
    <w:p w14:paraId="47B8241F" w14:textId="77777777" w:rsidR="00AA0376" w:rsidRPr="00385746" w:rsidRDefault="002C3CAE" w:rsidP="00CD3BD8">
      <w:pPr>
        <w:pStyle w:val="ListParagraph"/>
        <w:numPr>
          <w:ilvl w:val="0"/>
          <w:numId w:val="20"/>
        </w:numPr>
        <w:rPr>
          <w:rFonts w:eastAsiaTheme="minorEastAsia" w:cs="Arial"/>
          <w:color w:val="000000"/>
          <w:sz w:val="22"/>
          <w:lang w:eastAsia="en-GB"/>
        </w:rPr>
      </w:pPr>
      <w:r w:rsidRPr="00385746">
        <w:rPr>
          <w:rFonts w:eastAsiaTheme="minorEastAsia" w:cs="Arial"/>
          <w:color w:val="000000"/>
          <w:sz w:val="22"/>
          <w:lang w:eastAsia="en-GB"/>
        </w:rPr>
        <w:fldChar w:fldCharType="end"/>
      </w:r>
      <w:hyperlink r:id="rId15" w:history="1">
        <w:r w:rsidR="00CD3BD8" w:rsidRPr="00385746">
          <w:rPr>
            <w:rFonts w:eastAsiaTheme="minorEastAsia" w:cs="Arial"/>
            <w:color w:val="000000"/>
            <w:sz w:val="22"/>
            <w:lang w:eastAsia="en-GB"/>
          </w:rPr>
          <w:t>Fraud</w:t>
        </w:r>
      </w:hyperlink>
      <w:r w:rsidR="00CD3BD8" w:rsidRPr="00385746">
        <w:rPr>
          <w:rFonts w:eastAsiaTheme="minorEastAsia" w:cs="Arial"/>
          <w:color w:val="000000"/>
          <w:sz w:val="22"/>
          <w:lang w:eastAsia="en-GB"/>
        </w:rPr>
        <w:t xml:space="preserve"> </w:t>
      </w:r>
    </w:p>
    <w:p w14:paraId="3F92E10D" w14:textId="77777777" w:rsidR="00BF7F6F" w:rsidRPr="00385746" w:rsidRDefault="001C2F78" w:rsidP="00CD3BD8">
      <w:pPr>
        <w:pStyle w:val="ListParagraph"/>
        <w:numPr>
          <w:ilvl w:val="0"/>
          <w:numId w:val="20"/>
        </w:numPr>
        <w:rPr>
          <w:rFonts w:eastAsiaTheme="minorEastAsia" w:cs="Arial"/>
          <w:color w:val="000000"/>
          <w:sz w:val="22"/>
          <w:lang w:eastAsia="en-GB"/>
        </w:rPr>
      </w:pPr>
      <w:r w:rsidRPr="00385746">
        <w:rPr>
          <w:rFonts w:eastAsiaTheme="minorEastAsia" w:cs="Arial"/>
          <w:color w:val="000000"/>
          <w:sz w:val="22"/>
          <w:lang w:eastAsia="en-GB"/>
        </w:rPr>
        <w:t xml:space="preserve">PCI DSS </w:t>
      </w:r>
      <w:r w:rsidR="00BF7F6F" w:rsidRPr="00385746">
        <w:rPr>
          <w:rFonts w:eastAsiaTheme="minorEastAsia" w:cs="Arial"/>
          <w:color w:val="000000"/>
          <w:sz w:val="22"/>
          <w:lang w:eastAsia="en-GB"/>
        </w:rPr>
        <w:t>Incident Response Plan</w:t>
      </w:r>
    </w:p>
    <w:p w14:paraId="5630AD66" w14:textId="77777777" w:rsidR="002F1698" w:rsidRDefault="002F1698" w:rsidP="002F1698">
      <w:pPr>
        <w:pStyle w:val="ListParagraph"/>
        <w:ind w:left="1800"/>
        <w:rPr>
          <w:rFonts w:cs="Arial"/>
          <w:sz w:val="22"/>
        </w:rPr>
      </w:pPr>
    </w:p>
    <w:p w14:paraId="693E37F8" w14:textId="77777777" w:rsidR="002F1698" w:rsidRDefault="002F1698" w:rsidP="002F1698">
      <w:pPr>
        <w:ind w:left="720"/>
        <w:rPr>
          <w:rFonts w:cs="Arial"/>
          <w:sz w:val="22"/>
        </w:rPr>
      </w:pPr>
      <w:r>
        <w:rPr>
          <w:rFonts w:cs="Arial"/>
          <w:sz w:val="22"/>
        </w:rPr>
        <w:t xml:space="preserve">Further external guidance can be found at </w:t>
      </w:r>
      <w:hyperlink r:id="rId16" w:history="1">
        <w:r w:rsidR="00FE3321" w:rsidRPr="003307EF">
          <w:rPr>
            <w:rStyle w:val="Hyperlink"/>
            <w:rFonts w:cs="Arial"/>
            <w:sz w:val="22"/>
          </w:rPr>
          <w:t>www.pcisecuritystandards.org</w:t>
        </w:r>
      </w:hyperlink>
      <w:r w:rsidR="00FE3321">
        <w:rPr>
          <w:rFonts w:cs="Arial"/>
          <w:sz w:val="22"/>
        </w:rPr>
        <w:t>.</w:t>
      </w:r>
    </w:p>
    <w:p w14:paraId="61829076" w14:textId="77777777" w:rsidR="00385746" w:rsidRDefault="00385746" w:rsidP="002F1698">
      <w:pPr>
        <w:ind w:left="720"/>
        <w:rPr>
          <w:rFonts w:cs="Arial"/>
          <w:sz w:val="22"/>
        </w:rPr>
      </w:pPr>
    </w:p>
    <w:p w14:paraId="2BA226A1" w14:textId="77777777" w:rsidR="00385746" w:rsidRPr="002F1698" w:rsidRDefault="00385746" w:rsidP="002F1698">
      <w:pPr>
        <w:ind w:left="720"/>
        <w:rPr>
          <w:rFonts w:cs="Arial"/>
          <w:sz w:val="22"/>
        </w:rPr>
      </w:pPr>
    </w:p>
    <w:p w14:paraId="17AD93B2" w14:textId="77777777" w:rsidR="00CD3BD8" w:rsidRDefault="00CD3BD8" w:rsidP="00CD3BD8">
      <w:pPr>
        <w:pStyle w:val="ListParagraph"/>
        <w:ind w:left="1800"/>
        <w:rPr>
          <w:rFonts w:cs="Arial"/>
          <w:sz w:val="22"/>
        </w:rPr>
      </w:pPr>
    </w:p>
    <w:p w14:paraId="0DE4B5B7" w14:textId="77777777" w:rsidR="0097250A" w:rsidRDefault="0097250A" w:rsidP="00CD3BD8">
      <w:pPr>
        <w:pStyle w:val="ListParagraph"/>
        <w:ind w:left="1800"/>
        <w:rPr>
          <w:rFonts w:cs="Arial"/>
          <w:sz w:val="22"/>
        </w:rPr>
      </w:pPr>
    </w:p>
    <w:p w14:paraId="6223081F" w14:textId="77777777" w:rsidR="00092E6B" w:rsidRPr="00092E6B" w:rsidRDefault="00092E6B" w:rsidP="00092E6B">
      <w:pPr>
        <w:pStyle w:val="ListParagraph"/>
        <w:numPr>
          <w:ilvl w:val="1"/>
          <w:numId w:val="5"/>
        </w:numPr>
        <w:rPr>
          <w:rFonts w:cs="Arial"/>
          <w:sz w:val="22"/>
          <w:u w:val="single"/>
        </w:rPr>
      </w:pPr>
      <w:r w:rsidRPr="00092E6B">
        <w:rPr>
          <w:rFonts w:cs="Arial"/>
          <w:sz w:val="22"/>
          <w:u w:val="single"/>
        </w:rPr>
        <w:t xml:space="preserve">PCI DSS </w:t>
      </w:r>
      <w:r w:rsidR="001C2F78">
        <w:rPr>
          <w:rFonts w:cs="Arial"/>
          <w:sz w:val="22"/>
          <w:u w:val="single"/>
        </w:rPr>
        <w:t>Compliance</w:t>
      </w:r>
      <w:r w:rsidR="00D40A51">
        <w:rPr>
          <w:rFonts w:cs="Arial"/>
          <w:sz w:val="22"/>
          <w:u w:val="single"/>
        </w:rPr>
        <w:t xml:space="preserve"> </w:t>
      </w:r>
      <w:r w:rsidR="002D7DB7">
        <w:rPr>
          <w:rFonts w:cs="Arial"/>
          <w:sz w:val="22"/>
          <w:u w:val="single"/>
        </w:rPr>
        <w:t>Group</w:t>
      </w:r>
    </w:p>
    <w:p w14:paraId="66204FF1" w14:textId="77777777" w:rsidR="00092E6B" w:rsidRDefault="00092E6B" w:rsidP="00092E6B">
      <w:pPr>
        <w:pStyle w:val="ListParagraph"/>
        <w:rPr>
          <w:rFonts w:cs="Arial"/>
          <w:sz w:val="22"/>
        </w:rPr>
      </w:pPr>
    </w:p>
    <w:p w14:paraId="56D330D9" w14:textId="4CF4A364" w:rsidR="00092E6B" w:rsidRPr="00092E6B" w:rsidRDefault="00092E6B" w:rsidP="00092E6B">
      <w:pPr>
        <w:pStyle w:val="ListParagraph"/>
        <w:jc w:val="both"/>
        <w:rPr>
          <w:rFonts w:cs="Arial"/>
          <w:sz w:val="22"/>
        </w:rPr>
      </w:pPr>
      <w:r w:rsidRPr="00A77035">
        <w:rPr>
          <w:rFonts w:cs="Arial"/>
          <w:sz w:val="22"/>
        </w:rPr>
        <w:t xml:space="preserve">A PCI DSS </w:t>
      </w:r>
      <w:r w:rsidR="001C2F78" w:rsidRPr="00A77035">
        <w:rPr>
          <w:rFonts w:cs="Arial"/>
          <w:sz w:val="22"/>
        </w:rPr>
        <w:t xml:space="preserve">Compliance </w:t>
      </w:r>
      <w:r w:rsidR="002D7DB7" w:rsidRPr="00A77035">
        <w:rPr>
          <w:rFonts w:cs="Arial"/>
          <w:sz w:val="22"/>
        </w:rPr>
        <w:t>Group</w:t>
      </w:r>
      <w:r w:rsidRPr="00A77035">
        <w:rPr>
          <w:rFonts w:cs="Arial"/>
          <w:sz w:val="22"/>
        </w:rPr>
        <w:t>, comprising members of the Finance</w:t>
      </w:r>
      <w:r w:rsidR="00774DBE" w:rsidRPr="00A77035">
        <w:rPr>
          <w:rFonts w:cs="Arial"/>
          <w:sz w:val="22"/>
        </w:rPr>
        <w:t>, Student Plus</w:t>
      </w:r>
      <w:r w:rsidR="00FE3321">
        <w:rPr>
          <w:rFonts w:cs="Arial"/>
          <w:sz w:val="22"/>
        </w:rPr>
        <w:t xml:space="preserve">, </w:t>
      </w:r>
      <w:r w:rsidRPr="00A77035">
        <w:rPr>
          <w:rFonts w:cs="Arial"/>
          <w:sz w:val="22"/>
        </w:rPr>
        <w:t>Information Services Directorates</w:t>
      </w:r>
      <w:r w:rsidR="00774DBE" w:rsidRPr="00A77035">
        <w:rPr>
          <w:rFonts w:cs="Arial"/>
          <w:sz w:val="22"/>
        </w:rPr>
        <w:t xml:space="preserve"> and the Registrar’s Office</w:t>
      </w:r>
      <w:r w:rsidRPr="00A77035">
        <w:rPr>
          <w:rFonts w:cs="Arial"/>
          <w:sz w:val="22"/>
        </w:rPr>
        <w:t xml:space="preserve">, </w:t>
      </w:r>
      <w:r w:rsidR="001C2F78" w:rsidRPr="00A77035">
        <w:rPr>
          <w:rFonts w:cs="Arial"/>
          <w:sz w:val="22"/>
        </w:rPr>
        <w:t>is</w:t>
      </w:r>
      <w:r w:rsidRPr="00A77035">
        <w:rPr>
          <w:rFonts w:cs="Arial"/>
          <w:sz w:val="22"/>
        </w:rPr>
        <w:t xml:space="preserve"> responsible for ensuring compliance with the PCI DSS and ongoing adherence</w:t>
      </w:r>
      <w:r>
        <w:rPr>
          <w:rFonts w:cs="Arial"/>
          <w:sz w:val="22"/>
        </w:rPr>
        <w:t xml:space="preserve"> to the Policy</w:t>
      </w:r>
      <w:r w:rsidR="00BF4C7D">
        <w:rPr>
          <w:rFonts w:cs="Arial"/>
          <w:sz w:val="22"/>
        </w:rPr>
        <w:t xml:space="preserve">. </w:t>
      </w:r>
      <w:r w:rsidR="002206C9">
        <w:rPr>
          <w:rFonts w:cs="Arial"/>
          <w:sz w:val="22"/>
        </w:rPr>
        <w:t xml:space="preserve">The </w:t>
      </w:r>
      <w:r w:rsidR="002D7DB7">
        <w:rPr>
          <w:rFonts w:cs="Arial"/>
          <w:sz w:val="22"/>
        </w:rPr>
        <w:t>group</w:t>
      </w:r>
      <w:r w:rsidR="002206C9">
        <w:rPr>
          <w:rFonts w:cs="Arial"/>
          <w:sz w:val="22"/>
        </w:rPr>
        <w:t xml:space="preserve"> can be contacted on </w:t>
      </w:r>
      <w:r w:rsidR="00886373">
        <w:rPr>
          <w:rFonts w:cs="Arial"/>
          <w:sz w:val="22"/>
        </w:rPr>
        <w:t xml:space="preserve">their Microsoft Teams site at </w:t>
      </w:r>
      <w:hyperlink r:id="rId17" w:history="1">
        <w:r w:rsidR="00886373">
          <w:rPr>
            <w:rStyle w:val="Hyperlink"/>
            <w:rFonts w:cs="Arial"/>
            <w:sz w:val="22"/>
          </w:rPr>
          <w:t>PCI DSS Compliance Group</w:t>
        </w:r>
      </w:hyperlink>
      <w:r>
        <w:rPr>
          <w:rFonts w:cs="Arial"/>
          <w:sz w:val="22"/>
        </w:rPr>
        <w:t>.</w:t>
      </w:r>
    </w:p>
    <w:p w14:paraId="2DBF0D7D" w14:textId="77777777" w:rsidR="00710167" w:rsidRPr="00BA0A54" w:rsidRDefault="00710167" w:rsidP="00710167">
      <w:pPr>
        <w:rPr>
          <w:rFonts w:cs="Arial"/>
          <w:sz w:val="22"/>
        </w:rPr>
      </w:pPr>
    </w:p>
    <w:p w14:paraId="6B62F1B3" w14:textId="77777777" w:rsidR="00D84249" w:rsidRPr="00BA0A54" w:rsidRDefault="00D84249" w:rsidP="00D84249">
      <w:pPr>
        <w:ind w:left="720"/>
        <w:rPr>
          <w:rFonts w:cs="Arial"/>
          <w:sz w:val="22"/>
        </w:rPr>
      </w:pPr>
    </w:p>
    <w:p w14:paraId="56D40BA8" w14:textId="77777777" w:rsidR="00DA75D9" w:rsidRPr="00BA0A54" w:rsidRDefault="00DA75D9">
      <w:pPr>
        <w:rPr>
          <w:rFonts w:cs="Arial"/>
          <w:b/>
          <w:sz w:val="22"/>
        </w:rPr>
      </w:pPr>
      <w:r w:rsidRPr="00BA0A54">
        <w:rPr>
          <w:rFonts w:cs="Arial"/>
          <w:b/>
          <w:sz w:val="22"/>
        </w:rPr>
        <w:t>2.</w:t>
      </w:r>
      <w:r w:rsidRPr="00BA0A54">
        <w:rPr>
          <w:rFonts w:cs="Arial"/>
          <w:b/>
          <w:sz w:val="22"/>
        </w:rPr>
        <w:tab/>
        <w:t xml:space="preserve">Security Breach of </w:t>
      </w:r>
      <w:r w:rsidR="0020755E">
        <w:rPr>
          <w:rFonts w:cs="Arial"/>
          <w:b/>
          <w:sz w:val="22"/>
        </w:rPr>
        <w:t xml:space="preserve">Credit and Debit Card </w:t>
      </w:r>
      <w:r w:rsidRPr="00BA0A54">
        <w:rPr>
          <w:rFonts w:cs="Arial"/>
          <w:b/>
          <w:sz w:val="22"/>
        </w:rPr>
        <w:t>Data</w:t>
      </w:r>
    </w:p>
    <w:p w14:paraId="02F2C34E" w14:textId="77777777" w:rsidR="00DA75D9" w:rsidRDefault="00DA75D9">
      <w:pPr>
        <w:rPr>
          <w:rFonts w:cs="Arial"/>
          <w:sz w:val="22"/>
        </w:rPr>
      </w:pPr>
    </w:p>
    <w:p w14:paraId="7400CE83" w14:textId="77777777" w:rsidR="009D0749" w:rsidRDefault="009D0749" w:rsidP="009D0749">
      <w:pPr>
        <w:ind w:left="720" w:hanging="720"/>
        <w:jc w:val="both"/>
        <w:rPr>
          <w:rFonts w:cs="Arial"/>
          <w:sz w:val="22"/>
        </w:rPr>
      </w:pPr>
      <w:r>
        <w:rPr>
          <w:rFonts w:cs="Arial"/>
          <w:sz w:val="22"/>
        </w:rPr>
        <w:t>2.1</w:t>
      </w:r>
      <w:r>
        <w:rPr>
          <w:rFonts w:cs="Arial"/>
          <w:sz w:val="22"/>
        </w:rPr>
        <w:tab/>
        <w:t>A security breach of credit and debit card data arises when car</w:t>
      </w:r>
      <w:r w:rsidR="002F1698">
        <w:rPr>
          <w:rFonts w:cs="Arial"/>
          <w:sz w:val="22"/>
        </w:rPr>
        <w:t>d</w:t>
      </w:r>
      <w:r>
        <w:rPr>
          <w:rFonts w:cs="Arial"/>
          <w:sz w:val="22"/>
        </w:rPr>
        <w:t xml:space="preserve"> data is lost. Data breaches do occur </w:t>
      </w:r>
      <w:proofErr w:type="gramStart"/>
      <w:r>
        <w:rPr>
          <w:rFonts w:cs="Arial"/>
          <w:sz w:val="22"/>
        </w:rPr>
        <w:t>regularly</w:t>
      </w:r>
      <w:proofErr w:type="gramEnd"/>
      <w:r>
        <w:rPr>
          <w:rFonts w:cs="Arial"/>
          <w:sz w:val="22"/>
        </w:rPr>
        <w:t xml:space="preserve"> and e-commerce sites are a frequent target from hackers who often successfully compromise e-commerce sites. It is therefore imperative that all the relevant controls are implemented and adhered to in full.</w:t>
      </w:r>
    </w:p>
    <w:p w14:paraId="680A4E5D" w14:textId="77777777" w:rsidR="009D0749" w:rsidRPr="00BA0A54" w:rsidRDefault="009D0749">
      <w:pPr>
        <w:rPr>
          <w:rFonts w:cs="Arial"/>
          <w:sz w:val="22"/>
        </w:rPr>
      </w:pPr>
    </w:p>
    <w:p w14:paraId="174C933B" w14:textId="77777777" w:rsidR="00263C0E" w:rsidRDefault="009D0749" w:rsidP="00B222EE">
      <w:pPr>
        <w:pStyle w:val="Default"/>
        <w:ind w:left="720" w:hanging="720"/>
        <w:jc w:val="both"/>
        <w:rPr>
          <w:rFonts w:ascii="Arial" w:hAnsi="Arial" w:cs="Arial"/>
          <w:sz w:val="22"/>
          <w:szCs w:val="22"/>
        </w:rPr>
      </w:pPr>
      <w:r>
        <w:rPr>
          <w:rFonts w:ascii="Arial" w:hAnsi="Arial" w:cs="Arial"/>
          <w:sz w:val="22"/>
          <w:szCs w:val="22"/>
        </w:rPr>
        <w:t>2.2</w:t>
      </w:r>
      <w:r w:rsidR="00DA75D9" w:rsidRPr="00BA0A54">
        <w:rPr>
          <w:rFonts w:ascii="Arial" w:hAnsi="Arial" w:cs="Arial"/>
          <w:sz w:val="22"/>
          <w:szCs w:val="22"/>
        </w:rPr>
        <w:tab/>
        <w:t xml:space="preserve">In the event of there being a security breach </w:t>
      </w:r>
      <w:r w:rsidR="00D84249" w:rsidRPr="00BA0A54">
        <w:rPr>
          <w:rFonts w:ascii="Arial" w:hAnsi="Arial" w:cs="Arial"/>
          <w:sz w:val="22"/>
          <w:szCs w:val="22"/>
        </w:rPr>
        <w:t xml:space="preserve">of </w:t>
      </w:r>
      <w:r w:rsidR="0020755E">
        <w:rPr>
          <w:rFonts w:ascii="Arial" w:hAnsi="Arial" w:cs="Arial"/>
          <w:sz w:val="22"/>
          <w:szCs w:val="22"/>
        </w:rPr>
        <w:t xml:space="preserve">credit and debit card </w:t>
      </w:r>
      <w:r w:rsidR="00D84249" w:rsidRPr="00BA0A54">
        <w:rPr>
          <w:rFonts w:ascii="Arial" w:hAnsi="Arial" w:cs="Arial"/>
          <w:sz w:val="22"/>
          <w:szCs w:val="22"/>
        </w:rPr>
        <w:t xml:space="preserve">data, staff </w:t>
      </w:r>
      <w:r w:rsidR="000B6EDD">
        <w:rPr>
          <w:rFonts w:ascii="Arial" w:hAnsi="Arial" w:cs="Arial"/>
          <w:sz w:val="22"/>
          <w:szCs w:val="22"/>
        </w:rPr>
        <w:t xml:space="preserve">must </w:t>
      </w:r>
      <w:r w:rsidR="00BF7F6F">
        <w:rPr>
          <w:rFonts w:ascii="Arial" w:hAnsi="Arial" w:cs="Arial"/>
          <w:sz w:val="22"/>
          <w:szCs w:val="22"/>
        </w:rPr>
        <w:t xml:space="preserve">follow the procedures outlined in the </w:t>
      </w:r>
      <w:r w:rsidR="001C2F78">
        <w:rPr>
          <w:rFonts w:ascii="Arial" w:hAnsi="Arial" w:cs="Arial"/>
          <w:sz w:val="22"/>
          <w:szCs w:val="22"/>
        </w:rPr>
        <w:t xml:space="preserve">PCI DSS </w:t>
      </w:r>
      <w:r w:rsidR="00BF7F6F">
        <w:rPr>
          <w:rFonts w:ascii="Arial" w:hAnsi="Arial" w:cs="Arial"/>
          <w:sz w:val="22"/>
          <w:szCs w:val="22"/>
        </w:rPr>
        <w:t>Incident Response Plan.</w:t>
      </w:r>
    </w:p>
    <w:p w14:paraId="23DD831B" w14:textId="77777777" w:rsidR="00DA75D9" w:rsidRDefault="00DA75D9" w:rsidP="00B222EE">
      <w:pPr>
        <w:pStyle w:val="Default"/>
        <w:ind w:left="720" w:hanging="720"/>
        <w:jc w:val="both"/>
        <w:rPr>
          <w:rFonts w:ascii="Arial" w:hAnsi="Arial" w:cs="Arial"/>
          <w:sz w:val="22"/>
          <w:szCs w:val="22"/>
        </w:rPr>
      </w:pPr>
      <w:r w:rsidRPr="00BA0A54">
        <w:rPr>
          <w:rFonts w:ascii="Arial" w:hAnsi="Arial" w:cs="Arial"/>
          <w:sz w:val="22"/>
          <w:szCs w:val="22"/>
        </w:rPr>
        <w:t xml:space="preserve"> </w:t>
      </w:r>
    </w:p>
    <w:p w14:paraId="3A82A4A8" w14:textId="77777777" w:rsidR="00263C0E" w:rsidRDefault="00263C0E" w:rsidP="00263C0E">
      <w:pPr>
        <w:pStyle w:val="NoSpacing"/>
        <w:tabs>
          <w:tab w:val="left" w:pos="720"/>
        </w:tabs>
        <w:ind w:left="720"/>
        <w:jc w:val="both"/>
        <w:rPr>
          <w:sz w:val="22"/>
        </w:rPr>
      </w:pPr>
      <w:r w:rsidRPr="00576464">
        <w:rPr>
          <w:sz w:val="22"/>
        </w:rPr>
        <w:t xml:space="preserve">The PCI DSS </w:t>
      </w:r>
      <w:r w:rsidR="002D7DB7">
        <w:rPr>
          <w:sz w:val="22"/>
        </w:rPr>
        <w:t>Group</w:t>
      </w:r>
      <w:r w:rsidRPr="00576464">
        <w:rPr>
          <w:sz w:val="22"/>
        </w:rPr>
        <w:t xml:space="preserve"> may then advise if card data processing </w:t>
      </w:r>
      <w:r w:rsidR="00E636B1">
        <w:rPr>
          <w:sz w:val="22"/>
        </w:rPr>
        <w:t>should</w:t>
      </w:r>
      <w:r>
        <w:rPr>
          <w:sz w:val="22"/>
        </w:rPr>
        <w:t>:</w:t>
      </w:r>
    </w:p>
    <w:p w14:paraId="19219836" w14:textId="77777777" w:rsidR="00263C0E" w:rsidRDefault="00263C0E" w:rsidP="00263C0E">
      <w:pPr>
        <w:pStyle w:val="NoSpacing"/>
        <w:tabs>
          <w:tab w:val="left" w:pos="720"/>
        </w:tabs>
        <w:ind w:left="720"/>
        <w:jc w:val="both"/>
        <w:rPr>
          <w:sz w:val="22"/>
        </w:rPr>
      </w:pPr>
    </w:p>
    <w:p w14:paraId="4F39639A" w14:textId="77777777" w:rsidR="00263C0E" w:rsidRPr="00576464" w:rsidRDefault="00263C0E" w:rsidP="00263C0E">
      <w:pPr>
        <w:pStyle w:val="NoSpacing"/>
        <w:numPr>
          <w:ilvl w:val="0"/>
          <w:numId w:val="25"/>
        </w:numPr>
        <w:tabs>
          <w:tab w:val="left" w:pos="1170"/>
        </w:tabs>
        <w:ind w:left="1980" w:hanging="540"/>
        <w:jc w:val="both"/>
        <w:rPr>
          <w:sz w:val="22"/>
        </w:rPr>
      </w:pPr>
      <w:r w:rsidRPr="00576464">
        <w:rPr>
          <w:sz w:val="22"/>
        </w:rPr>
        <w:t xml:space="preserve">continue without </w:t>
      </w:r>
      <w:proofErr w:type="gramStart"/>
      <w:r w:rsidRPr="00576464">
        <w:rPr>
          <w:sz w:val="22"/>
        </w:rPr>
        <w:t>change;</w:t>
      </w:r>
      <w:proofErr w:type="gramEnd"/>
      <w:r w:rsidRPr="00576464">
        <w:rPr>
          <w:sz w:val="22"/>
        </w:rPr>
        <w:t xml:space="preserve"> </w:t>
      </w:r>
    </w:p>
    <w:p w14:paraId="296FEF7D" w14:textId="77777777" w:rsidR="00263C0E" w:rsidRPr="00576464" w:rsidRDefault="00263C0E" w:rsidP="00263C0E">
      <w:pPr>
        <w:pStyle w:val="NoSpacing"/>
        <w:ind w:left="720"/>
        <w:jc w:val="both"/>
        <w:rPr>
          <w:sz w:val="22"/>
        </w:rPr>
      </w:pPr>
    </w:p>
    <w:p w14:paraId="14837A56" w14:textId="77777777" w:rsidR="00263C0E" w:rsidRDefault="00263C0E" w:rsidP="00EB5869">
      <w:pPr>
        <w:pStyle w:val="ListParagraph"/>
        <w:numPr>
          <w:ilvl w:val="0"/>
          <w:numId w:val="22"/>
        </w:numPr>
        <w:tabs>
          <w:tab w:val="left" w:pos="1170"/>
          <w:tab w:val="left" w:pos="1980"/>
        </w:tabs>
        <w:ind w:left="1440" w:firstLine="0"/>
        <w:rPr>
          <w:rFonts w:cs="Arial"/>
          <w:sz w:val="22"/>
        </w:rPr>
      </w:pPr>
      <w:r>
        <w:rPr>
          <w:rFonts w:cs="Arial"/>
          <w:sz w:val="22"/>
        </w:rPr>
        <w:t>c</w:t>
      </w:r>
      <w:r w:rsidRPr="004256DF">
        <w:rPr>
          <w:rFonts w:cs="Arial"/>
          <w:sz w:val="22"/>
        </w:rPr>
        <w:t xml:space="preserve">ontinue, subject to the implementation of agreed actions; </w:t>
      </w:r>
      <w:r w:rsidR="00CF1D55">
        <w:rPr>
          <w:rFonts w:cs="Arial"/>
          <w:sz w:val="22"/>
        </w:rPr>
        <w:t>or</w:t>
      </w:r>
    </w:p>
    <w:p w14:paraId="7194DBDC" w14:textId="77777777" w:rsidR="00263C0E" w:rsidRDefault="00263C0E" w:rsidP="00263C0E">
      <w:pPr>
        <w:pStyle w:val="ListParagraph"/>
        <w:tabs>
          <w:tab w:val="left" w:pos="1170"/>
        </w:tabs>
        <w:ind w:left="1440"/>
        <w:rPr>
          <w:rFonts w:cs="Arial"/>
          <w:sz w:val="22"/>
        </w:rPr>
      </w:pPr>
    </w:p>
    <w:p w14:paraId="387F2980" w14:textId="77777777" w:rsidR="00263C0E" w:rsidRPr="00263C0E" w:rsidRDefault="00263C0E" w:rsidP="00EB5869">
      <w:pPr>
        <w:pStyle w:val="ListParagraph"/>
        <w:numPr>
          <w:ilvl w:val="0"/>
          <w:numId w:val="22"/>
        </w:numPr>
        <w:tabs>
          <w:tab w:val="left" w:pos="1170"/>
          <w:tab w:val="left" w:pos="1980"/>
        </w:tabs>
        <w:ind w:left="1440" w:firstLine="0"/>
        <w:rPr>
          <w:rFonts w:cs="Arial"/>
          <w:sz w:val="22"/>
        </w:rPr>
      </w:pPr>
      <w:r w:rsidRPr="00263C0E">
        <w:rPr>
          <w:rFonts w:cs="Arial"/>
          <w:sz w:val="22"/>
        </w:rPr>
        <w:t>be suspended, with immediate effect</w:t>
      </w:r>
      <w:r w:rsidR="00CF1D55">
        <w:rPr>
          <w:rFonts w:cs="Arial"/>
          <w:sz w:val="22"/>
        </w:rPr>
        <w:t>.</w:t>
      </w:r>
    </w:p>
    <w:p w14:paraId="28CE8CB7" w14:textId="77777777" w:rsidR="00DA75D9" w:rsidRPr="00BA0A54" w:rsidRDefault="00DA75D9" w:rsidP="00B222EE">
      <w:pPr>
        <w:pStyle w:val="Default"/>
        <w:jc w:val="both"/>
        <w:rPr>
          <w:rFonts w:ascii="Arial" w:hAnsi="Arial" w:cs="Arial"/>
          <w:sz w:val="22"/>
          <w:szCs w:val="22"/>
        </w:rPr>
      </w:pPr>
      <w:r w:rsidRPr="00BA0A54">
        <w:rPr>
          <w:rFonts w:ascii="Arial" w:hAnsi="Arial" w:cs="Arial"/>
          <w:sz w:val="22"/>
          <w:szCs w:val="22"/>
        </w:rPr>
        <w:t xml:space="preserve"> </w:t>
      </w:r>
    </w:p>
    <w:p w14:paraId="036F5FC9" w14:textId="77777777" w:rsidR="00DA395B" w:rsidRDefault="00DA395B" w:rsidP="00DA395B">
      <w:pPr>
        <w:pStyle w:val="Default"/>
        <w:ind w:left="720"/>
        <w:jc w:val="both"/>
        <w:rPr>
          <w:rFonts w:ascii="Arial" w:hAnsi="Arial" w:cs="Arial"/>
          <w:sz w:val="22"/>
          <w:szCs w:val="22"/>
        </w:rPr>
      </w:pPr>
      <w:r w:rsidRPr="00BA0A54">
        <w:rPr>
          <w:rFonts w:ascii="Arial" w:hAnsi="Arial" w:cs="Arial"/>
          <w:sz w:val="22"/>
          <w:szCs w:val="22"/>
        </w:rPr>
        <w:t xml:space="preserve">Credit and debit card data is personal data as defined by </w:t>
      </w:r>
      <w:r w:rsidRPr="007406AA">
        <w:rPr>
          <w:rFonts w:ascii="Arial" w:hAnsi="Arial" w:cs="Arial"/>
          <w:sz w:val="22"/>
          <w:szCs w:val="22"/>
        </w:rPr>
        <w:t>the UK General Data Protection Regulation and Data Protection Act 2018.  The PCI DSS Incident Controller will also contact the Data Protection Officer c/o the Information Compliance Unit on</w:t>
      </w:r>
      <w:r>
        <w:rPr>
          <w:rFonts w:ascii="Arial" w:hAnsi="Arial" w:cs="Arial"/>
          <w:sz w:val="22"/>
          <w:szCs w:val="22"/>
        </w:rPr>
        <w:t xml:space="preserve"> </w:t>
      </w:r>
    </w:p>
    <w:p w14:paraId="0EAA6F65" w14:textId="77777777" w:rsidR="00DA395B" w:rsidRPr="00BA0A54" w:rsidRDefault="00226EBA" w:rsidP="00DA395B">
      <w:pPr>
        <w:pStyle w:val="Default"/>
        <w:ind w:left="720"/>
        <w:jc w:val="both"/>
        <w:rPr>
          <w:rFonts w:ascii="Arial" w:hAnsi="Arial" w:cs="Arial"/>
          <w:sz w:val="22"/>
          <w:szCs w:val="22"/>
        </w:rPr>
      </w:pPr>
      <w:hyperlink r:id="rId18" w:history="1">
        <w:r w:rsidR="00DA395B" w:rsidRPr="00C46298">
          <w:rPr>
            <w:rStyle w:val="Hyperlink"/>
            <w:rFonts w:ascii="Arial" w:hAnsi="Arial" w:cs="Arial"/>
            <w:sz w:val="22"/>
            <w:szCs w:val="22"/>
          </w:rPr>
          <w:t>info.compliance@qub.ac.uk</w:t>
        </w:r>
      </w:hyperlink>
      <w:r w:rsidR="00DA395B">
        <w:rPr>
          <w:rFonts w:ascii="Arial" w:hAnsi="Arial" w:cs="Arial"/>
          <w:sz w:val="22"/>
          <w:szCs w:val="22"/>
        </w:rPr>
        <w:t xml:space="preserve"> as soon as possible </w:t>
      </w:r>
      <w:r w:rsidR="00DA395B" w:rsidRPr="00BA0A54">
        <w:rPr>
          <w:rFonts w:ascii="Arial" w:hAnsi="Arial" w:cs="Arial"/>
          <w:sz w:val="22"/>
          <w:szCs w:val="22"/>
        </w:rPr>
        <w:t xml:space="preserve">if a breach arises, as the University would also have to </w:t>
      </w:r>
      <w:proofErr w:type="gramStart"/>
      <w:r w:rsidR="00DA395B" w:rsidRPr="00BA0A54">
        <w:rPr>
          <w:rFonts w:ascii="Arial" w:hAnsi="Arial" w:cs="Arial"/>
          <w:sz w:val="22"/>
          <w:szCs w:val="22"/>
        </w:rPr>
        <w:t>make a decision</w:t>
      </w:r>
      <w:proofErr w:type="gramEnd"/>
      <w:r w:rsidR="00DA395B" w:rsidRPr="00BA0A54">
        <w:rPr>
          <w:rFonts w:ascii="Arial" w:hAnsi="Arial" w:cs="Arial"/>
          <w:sz w:val="22"/>
          <w:szCs w:val="22"/>
        </w:rPr>
        <w:t xml:space="preserve"> as to whether the UK Information Commissioner should be advised. </w:t>
      </w:r>
    </w:p>
    <w:p w14:paraId="769D0D3C" w14:textId="77777777" w:rsidR="00DA395B" w:rsidRPr="00BA0A54" w:rsidRDefault="00DA395B" w:rsidP="00DA395B">
      <w:pPr>
        <w:pStyle w:val="Default"/>
        <w:rPr>
          <w:rFonts w:ascii="Arial" w:hAnsi="Arial" w:cs="Arial"/>
          <w:sz w:val="22"/>
          <w:szCs w:val="22"/>
        </w:rPr>
      </w:pPr>
    </w:p>
    <w:p w14:paraId="54CD245A" w14:textId="77777777" w:rsidR="00DA75D9" w:rsidRPr="00BA0A54" w:rsidRDefault="00DA75D9" w:rsidP="00DA75D9">
      <w:pPr>
        <w:pStyle w:val="Default"/>
        <w:rPr>
          <w:rFonts w:ascii="Arial" w:hAnsi="Arial" w:cs="Arial"/>
          <w:sz w:val="22"/>
          <w:szCs w:val="22"/>
        </w:rPr>
      </w:pPr>
    </w:p>
    <w:p w14:paraId="2556C1E1" w14:textId="77777777" w:rsidR="00DA75D9" w:rsidRPr="00BA0A54" w:rsidRDefault="00DA75D9" w:rsidP="00DA75D9">
      <w:pPr>
        <w:pStyle w:val="Default"/>
        <w:rPr>
          <w:rFonts w:ascii="Arial" w:hAnsi="Arial" w:cs="Arial"/>
          <w:b/>
          <w:sz w:val="22"/>
          <w:szCs w:val="22"/>
        </w:rPr>
      </w:pPr>
      <w:r w:rsidRPr="00BA0A54">
        <w:rPr>
          <w:rFonts w:ascii="Arial" w:hAnsi="Arial" w:cs="Arial"/>
          <w:b/>
          <w:sz w:val="22"/>
          <w:szCs w:val="22"/>
        </w:rPr>
        <w:t>3.</w:t>
      </w:r>
      <w:r w:rsidRPr="00BA0A54">
        <w:rPr>
          <w:rFonts w:ascii="Arial" w:hAnsi="Arial" w:cs="Arial"/>
          <w:b/>
          <w:sz w:val="22"/>
          <w:szCs w:val="22"/>
        </w:rPr>
        <w:tab/>
        <w:t>Online</w:t>
      </w:r>
      <w:r w:rsidR="006B79D6" w:rsidRPr="00BA0A54">
        <w:rPr>
          <w:rFonts w:ascii="Arial" w:hAnsi="Arial" w:cs="Arial"/>
          <w:b/>
          <w:sz w:val="22"/>
          <w:szCs w:val="22"/>
        </w:rPr>
        <w:t xml:space="preserve"> Payments</w:t>
      </w:r>
    </w:p>
    <w:p w14:paraId="1231BE67" w14:textId="77777777" w:rsidR="00DA75D9" w:rsidRPr="00BA0A54" w:rsidRDefault="00DA75D9" w:rsidP="00DA75D9">
      <w:pPr>
        <w:pStyle w:val="Default"/>
        <w:rPr>
          <w:rFonts w:ascii="Arial" w:hAnsi="Arial" w:cs="Arial"/>
          <w:b/>
          <w:sz w:val="22"/>
          <w:szCs w:val="22"/>
        </w:rPr>
      </w:pPr>
    </w:p>
    <w:p w14:paraId="2999CDA9" w14:textId="77777777" w:rsidR="006B79D6" w:rsidRPr="00BA0A54" w:rsidRDefault="00DA75D9" w:rsidP="00710167">
      <w:pPr>
        <w:pStyle w:val="Default"/>
        <w:ind w:left="720" w:hanging="720"/>
        <w:jc w:val="both"/>
        <w:rPr>
          <w:rFonts w:ascii="Arial" w:hAnsi="Arial" w:cs="Arial"/>
          <w:sz w:val="22"/>
          <w:szCs w:val="22"/>
        </w:rPr>
      </w:pPr>
      <w:r w:rsidRPr="00BA0A54">
        <w:rPr>
          <w:rFonts w:ascii="Arial" w:hAnsi="Arial" w:cs="Arial"/>
          <w:sz w:val="22"/>
          <w:szCs w:val="22"/>
        </w:rPr>
        <w:t>3.1</w:t>
      </w:r>
      <w:r w:rsidRPr="00BA0A54">
        <w:rPr>
          <w:rFonts w:ascii="Arial" w:hAnsi="Arial" w:cs="Arial"/>
          <w:sz w:val="22"/>
          <w:szCs w:val="22"/>
        </w:rPr>
        <w:tab/>
      </w:r>
      <w:r w:rsidR="002206C9">
        <w:rPr>
          <w:rFonts w:ascii="Arial" w:hAnsi="Arial" w:cs="Arial"/>
          <w:sz w:val="22"/>
          <w:szCs w:val="22"/>
        </w:rPr>
        <w:t>It is University p</w:t>
      </w:r>
      <w:r w:rsidR="001704FA" w:rsidRPr="00BA0A54">
        <w:rPr>
          <w:rFonts w:ascii="Arial" w:hAnsi="Arial" w:cs="Arial"/>
          <w:sz w:val="22"/>
          <w:szCs w:val="22"/>
        </w:rPr>
        <w:t>olicy that online payments using credit and debit card</w:t>
      </w:r>
      <w:r w:rsidR="003D0C35">
        <w:rPr>
          <w:rFonts w:ascii="Arial" w:hAnsi="Arial" w:cs="Arial"/>
          <w:sz w:val="22"/>
          <w:szCs w:val="22"/>
        </w:rPr>
        <w:t>s</w:t>
      </w:r>
      <w:r w:rsidR="001704FA" w:rsidRPr="00BA0A54">
        <w:rPr>
          <w:rFonts w:ascii="Arial" w:hAnsi="Arial" w:cs="Arial"/>
          <w:sz w:val="22"/>
          <w:szCs w:val="22"/>
        </w:rPr>
        <w:t xml:space="preserve"> </w:t>
      </w:r>
      <w:r w:rsidR="00BF7F6F">
        <w:rPr>
          <w:rFonts w:ascii="Arial" w:hAnsi="Arial" w:cs="Arial"/>
          <w:sz w:val="22"/>
          <w:szCs w:val="22"/>
        </w:rPr>
        <w:t>must</w:t>
      </w:r>
      <w:r w:rsidR="0040486D">
        <w:rPr>
          <w:rFonts w:ascii="Arial" w:hAnsi="Arial" w:cs="Arial"/>
          <w:sz w:val="22"/>
          <w:szCs w:val="22"/>
        </w:rPr>
        <w:t xml:space="preserve"> </w:t>
      </w:r>
      <w:r w:rsidR="001704FA" w:rsidRPr="00BA0A54">
        <w:rPr>
          <w:rFonts w:ascii="Arial" w:hAnsi="Arial" w:cs="Arial"/>
          <w:sz w:val="22"/>
          <w:szCs w:val="22"/>
        </w:rPr>
        <w:t xml:space="preserve">be sub-contracted to </w:t>
      </w:r>
      <w:proofErr w:type="gramStart"/>
      <w:r w:rsidR="001704FA" w:rsidRPr="00BA0A54">
        <w:rPr>
          <w:rFonts w:ascii="Arial" w:hAnsi="Arial" w:cs="Arial"/>
          <w:sz w:val="22"/>
          <w:szCs w:val="22"/>
        </w:rPr>
        <w:t>third-parties</w:t>
      </w:r>
      <w:proofErr w:type="gramEnd"/>
      <w:r w:rsidR="001704FA" w:rsidRPr="00BA0A54">
        <w:rPr>
          <w:rFonts w:ascii="Arial" w:hAnsi="Arial" w:cs="Arial"/>
          <w:sz w:val="22"/>
          <w:szCs w:val="22"/>
        </w:rPr>
        <w:t xml:space="preserve"> who are licensed or accredited to process such data i</w:t>
      </w:r>
      <w:r w:rsidR="007C290D">
        <w:rPr>
          <w:rFonts w:ascii="Arial" w:hAnsi="Arial" w:cs="Arial"/>
          <w:sz w:val="22"/>
          <w:szCs w:val="22"/>
        </w:rPr>
        <w:t>n line with the PCI DSS</w:t>
      </w:r>
      <w:r w:rsidR="001704FA" w:rsidRPr="00BA0A54">
        <w:rPr>
          <w:rFonts w:ascii="Arial" w:hAnsi="Arial" w:cs="Arial"/>
          <w:sz w:val="22"/>
          <w:szCs w:val="22"/>
        </w:rPr>
        <w:t>, i</w:t>
      </w:r>
      <w:r w:rsidR="0020755E">
        <w:rPr>
          <w:rFonts w:ascii="Arial" w:hAnsi="Arial" w:cs="Arial"/>
          <w:sz w:val="22"/>
          <w:szCs w:val="22"/>
        </w:rPr>
        <w:t>.</w:t>
      </w:r>
      <w:r w:rsidR="001704FA" w:rsidRPr="00BA0A54">
        <w:rPr>
          <w:rFonts w:ascii="Arial" w:hAnsi="Arial" w:cs="Arial"/>
          <w:sz w:val="22"/>
          <w:szCs w:val="22"/>
        </w:rPr>
        <w:t>e</w:t>
      </w:r>
      <w:r w:rsidR="0020755E">
        <w:rPr>
          <w:rFonts w:ascii="Arial" w:hAnsi="Arial" w:cs="Arial"/>
          <w:sz w:val="22"/>
          <w:szCs w:val="22"/>
        </w:rPr>
        <w:t>.</w:t>
      </w:r>
      <w:r w:rsidR="001704FA" w:rsidRPr="00BA0A54">
        <w:rPr>
          <w:rFonts w:ascii="Arial" w:hAnsi="Arial" w:cs="Arial"/>
          <w:sz w:val="22"/>
          <w:szCs w:val="22"/>
        </w:rPr>
        <w:t xml:space="preserve"> Payment Service Providers (PSP)</w:t>
      </w:r>
      <w:r w:rsidR="000B6EDD">
        <w:rPr>
          <w:rFonts w:ascii="Arial" w:hAnsi="Arial" w:cs="Arial"/>
          <w:sz w:val="22"/>
          <w:szCs w:val="22"/>
        </w:rPr>
        <w:t xml:space="preserve"> </w:t>
      </w:r>
      <w:r w:rsidR="00C74835">
        <w:rPr>
          <w:rFonts w:ascii="Arial" w:hAnsi="Arial" w:cs="Arial"/>
          <w:color w:val="auto"/>
          <w:sz w:val="22"/>
          <w:szCs w:val="22"/>
        </w:rPr>
        <w:t>and</w:t>
      </w:r>
      <w:r w:rsidR="000B6EDD" w:rsidRPr="000B6EDD">
        <w:rPr>
          <w:rFonts w:ascii="Arial" w:hAnsi="Arial" w:cs="Arial"/>
          <w:color w:val="auto"/>
          <w:sz w:val="22"/>
          <w:szCs w:val="22"/>
        </w:rPr>
        <w:t xml:space="preserve"> Validated Payment Application provider</w:t>
      </w:r>
      <w:r w:rsidR="00DD2D30">
        <w:rPr>
          <w:rFonts w:ascii="Arial" w:hAnsi="Arial" w:cs="Arial"/>
          <w:color w:val="auto"/>
          <w:sz w:val="22"/>
          <w:szCs w:val="22"/>
        </w:rPr>
        <w:t>s</w:t>
      </w:r>
      <w:r w:rsidR="000B6EDD" w:rsidRPr="000B6EDD">
        <w:rPr>
          <w:rFonts w:ascii="Arial" w:hAnsi="Arial" w:cs="Arial"/>
          <w:color w:val="auto"/>
          <w:sz w:val="22"/>
          <w:szCs w:val="22"/>
        </w:rPr>
        <w:t>.</w:t>
      </w:r>
    </w:p>
    <w:p w14:paraId="19D7250E" w14:textId="77777777" w:rsidR="001704FA" w:rsidRPr="00BA0A54" w:rsidRDefault="001704FA" w:rsidP="003D23BC">
      <w:pPr>
        <w:pStyle w:val="Heading1"/>
        <w:numPr>
          <w:ilvl w:val="1"/>
          <w:numId w:val="7"/>
        </w:numPr>
        <w:ind w:left="709" w:hanging="709"/>
        <w:jc w:val="both"/>
        <w:rPr>
          <w:rFonts w:ascii="Arial" w:hAnsi="Arial" w:cs="Arial"/>
          <w:color w:val="auto"/>
          <w:sz w:val="22"/>
          <w:szCs w:val="22"/>
        </w:rPr>
      </w:pPr>
      <w:r w:rsidRPr="00BA0A54">
        <w:rPr>
          <w:rFonts w:ascii="Arial" w:hAnsi="Arial" w:cs="Arial"/>
          <w:color w:val="auto"/>
          <w:sz w:val="22"/>
          <w:szCs w:val="22"/>
        </w:rPr>
        <w:t>The University will secure independent verification of th</w:t>
      </w:r>
      <w:r w:rsidR="007C290D">
        <w:rPr>
          <w:rFonts w:ascii="Arial" w:hAnsi="Arial" w:cs="Arial"/>
          <w:color w:val="auto"/>
          <w:sz w:val="22"/>
          <w:szCs w:val="22"/>
        </w:rPr>
        <w:t>e credentials/certification of</w:t>
      </w:r>
      <w:r w:rsidRPr="00BA0A54">
        <w:rPr>
          <w:rFonts w:ascii="Arial" w:hAnsi="Arial" w:cs="Arial"/>
          <w:color w:val="auto"/>
          <w:sz w:val="22"/>
          <w:szCs w:val="22"/>
        </w:rPr>
        <w:t xml:space="preserve"> a </w:t>
      </w:r>
      <w:proofErr w:type="gramStart"/>
      <w:r w:rsidRPr="00BA0A54">
        <w:rPr>
          <w:rFonts w:ascii="Arial" w:hAnsi="Arial" w:cs="Arial"/>
          <w:color w:val="auto"/>
          <w:sz w:val="22"/>
          <w:szCs w:val="22"/>
        </w:rPr>
        <w:t>third party</w:t>
      </w:r>
      <w:proofErr w:type="gramEnd"/>
      <w:r w:rsidRPr="00BA0A54">
        <w:rPr>
          <w:rFonts w:ascii="Arial" w:hAnsi="Arial" w:cs="Arial"/>
          <w:color w:val="auto"/>
          <w:sz w:val="22"/>
          <w:szCs w:val="22"/>
        </w:rPr>
        <w:t xml:space="preserve"> provider</w:t>
      </w:r>
      <w:r w:rsidR="003D23BC">
        <w:rPr>
          <w:rFonts w:ascii="Arial" w:hAnsi="Arial" w:cs="Arial"/>
          <w:color w:val="auto"/>
          <w:sz w:val="22"/>
          <w:szCs w:val="22"/>
        </w:rPr>
        <w:t>,</w:t>
      </w:r>
      <w:r w:rsidRPr="00BA0A54">
        <w:rPr>
          <w:rFonts w:ascii="Arial" w:hAnsi="Arial" w:cs="Arial"/>
          <w:color w:val="auto"/>
          <w:sz w:val="22"/>
          <w:szCs w:val="22"/>
        </w:rPr>
        <w:t xml:space="preserve"> </w:t>
      </w:r>
      <w:r w:rsidR="003D23BC">
        <w:rPr>
          <w:rFonts w:ascii="Arial" w:hAnsi="Arial" w:cs="Arial"/>
          <w:color w:val="auto"/>
          <w:sz w:val="22"/>
          <w:szCs w:val="22"/>
        </w:rPr>
        <w:t>to ensure they have</w:t>
      </w:r>
      <w:r w:rsidRPr="00BA0A54">
        <w:rPr>
          <w:rFonts w:ascii="Arial" w:hAnsi="Arial" w:cs="Arial"/>
          <w:color w:val="auto"/>
          <w:sz w:val="22"/>
          <w:szCs w:val="22"/>
        </w:rPr>
        <w:t xml:space="preserve"> the necessary qualification to provide PCI DSS processing services. </w:t>
      </w:r>
      <w:r w:rsidR="00D3470F">
        <w:rPr>
          <w:rFonts w:ascii="Arial" w:hAnsi="Arial" w:cs="Arial"/>
          <w:color w:val="auto"/>
          <w:sz w:val="22"/>
          <w:szCs w:val="22"/>
        </w:rPr>
        <w:t xml:space="preserve"> </w:t>
      </w:r>
      <w:r w:rsidRPr="00BA0A54">
        <w:rPr>
          <w:rFonts w:ascii="Arial" w:hAnsi="Arial" w:cs="Arial"/>
          <w:color w:val="auto"/>
          <w:sz w:val="22"/>
          <w:szCs w:val="22"/>
        </w:rPr>
        <w:t>A record of the independent verification will be maintained.</w:t>
      </w:r>
    </w:p>
    <w:p w14:paraId="780D16C0" w14:textId="77777777" w:rsidR="0060372D" w:rsidRPr="00BA0A54" w:rsidRDefault="001704FA" w:rsidP="003D23BC">
      <w:pPr>
        <w:pStyle w:val="Heading1"/>
        <w:numPr>
          <w:ilvl w:val="1"/>
          <w:numId w:val="7"/>
        </w:numPr>
        <w:ind w:left="709" w:hanging="709"/>
        <w:jc w:val="both"/>
        <w:rPr>
          <w:rFonts w:ascii="Arial" w:hAnsi="Arial" w:cs="Arial"/>
          <w:color w:val="auto"/>
          <w:sz w:val="22"/>
          <w:szCs w:val="22"/>
        </w:rPr>
      </w:pPr>
      <w:r w:rsidRPr="00BA0A54">
        <w:rPr>
          <w:rFonts w:ascii="Arial" w:hAnsi="Arial" w:cs="Arial"/>
          <w:color w:val="auto"/>
          <w:sz w:val="22"/>
          <w:szCs w:val="22"/>
        </w:rPr>
        <w:t xml:space="preserve">Should the University have a doubt over </w:t>
      </w:r>
      <w:r w:rsidR="003D23BC">
        <w:rPr>
          <w:rFonts w:ascii="Arial" w:hAnsi="Arial" w:cs="Arial"/>
          <w:color w:val="auto"/>
          <w:sz w:val="22"/>
          <w:szCs w:val="22"/>
        </w:rPr>
        <w:t xml:space="preserve">a </w:t>
      </w:r>
      <w:r w:rsidRPr="00BA0A54">
        <w:rPr>
          <w:rFonts w:ascii="Arial" w:hAnsi="Arial" w:cs="Arial"/>
          <w:color w:val="auto"/>
          <w:sz w:val="22"/>
          <w:szCs w:val="22"/>
        </w:rPr>
        <w:t xml:space="preserve">provider’s credentials, then the University’s Merchant Bank will be </w:t>
      </w:r>
      <w:proofErr w:type="gramStart"/>
      <w:r w:rsidRPr="00BA0A54">
        <w:rPr>
          <w:rFonts w:ascii="Arial" w:hAnsi="Arial" w:cs="Arial"/>
          <w:color w:val="auto"/>
          <w:sz w:val="22"/>
          <w:szCs w:val="22"/>
        </w:rPr>
        <w:t>contacted</w:t>
      </w:r>
      <w:proofErr w:type="gramEnd"/>
      <w:r w:rsidRPr="00BA0A54">
        <w:rPr>
          <w:rFonts w:ascii="Arial" w:hAnsi="Arial" w:cs="Arial"/>
          <w:color w:val="auto"/>
          <w:sz w:val="22"/>
          <w:szCs w:val="22"/>
        </w:rPr>
        <w:t xml:space="preserve"> and those concerns will be raised.</w:t>
      </w:r>
    </w:p>
    <w:p w14:paraId="36FEB5B0" w14:textId="77777777" w:rsidR="00366E77" w:rsidRPr="00BA0A54" w:rsidRDefault="00366E77" w:rsidP="00DA75D9">
      <w:pPr>
        <w:pStyle w:val="Default"/>
        <w:ind w:left="720" w:hanging="720"/>
        <w:jc w:val="both"/>
        <w:rPr>
          <w:rFonts w:ascii="Arial" w:hAnsi="Arial" w:cs="Arial"/>
          <w:sz w:val="22"/>
          <w:szCs w:val="22"/>
        </w:rPr>
      </w:pPr>
    </w:p>
    <w:p w14:paraId="4136814C" w14:textId="77777777" w:rsidR="00673E7C" w:rsidRPr="00BA0A54" w:rsidRDefault="0060372D" w:rsidP="00673E7C">
      <w:pPr>
        <w:pStyle w:val="Default"/>
        <w:numPr>
          <w:ilvl w:val="1"/>
          <w:numId w:val="7"/>
        </w:numPr>
        <w:ind w:left="709" w:hanging="709"/>
        <w:jc w:val="both"/>
        <w:rPr>
          <w:rFonts w:ascii="Arial" w:hAnsi="Arial" w:cs="Arial"/>
          <w:sz w:val="22"/>
          <w:szCs w:val="22"/>
        </w:rPr>
      </w:pPr>
      <w:r w:rsidRPr="00BA0A54">
        <w:rPr>
          <w:rFonts w:ascii="Arial" w:hAnsi="Arial" w:cs="Arial"/>
          <w:sz w:val="22"/>
          <w:szCs w:val="22"/>
        </w:rPr>
        <w:t xml:space="preserve">For all card details which are processed through an online system, no card details </w:t>
      </w:r>
      <w:r w:rsidR="00FE64E7">
        <w:rPr>
          <w:rFonts w:ascii="Arial" w:hAnsi="Arial" w:cs="Arial"/>
          <w:sz w:val="22"/>
          <w:szCs w:val="22"/>
        </w:rPr>
        <w:t>will be</w:t>
      </w:r>
      <w:r w:rsidRPr="00BA0A54">
        <w:rPr>
          <w:rFonts w:ascii="Arial" w:hAnsi="Arial" w:cs="Arial"/>
          <w:sz w:val="22"/>
          <w:szCs w:val="22"/>
        </w:rPr>
        <w:t xml:space="preserve"> retained by the University.  There is no University access to full card details</w:t>
      </w:r>
      <w:r w:rsidR="003D23BC">
        <w:rPr>
          <w:rFonts w:ascii="Arial" w:hAnsi="Arial" w:cs="Arial"/>
          <w:sz w:val="22"/>
          <w:szCs w:val="22"/>
        </w:rPr>
        <w:t>,</w:t>
      </w:r>
      <w:r w:rsidRPr="00BA0A54">
        <w:rPr>
          <w:rFonts w:ascii="Arial" w:hAnsi="Arial" w:cs="Arial"/>
          <w:sz w:val="22"/>
          <w:szCs w:val="22"/>
        </w:rPr>
        <w:t xml:space="preserve"> as this information is stored on an external encrypted </w:t>
      </w:r>
      <w:r w:rsidR="00D84249" w:rsidRPr="00BA0A54">
        <w:rPr>
          <w:rFonts w:ascii="Arial" w:hAnsi="Arial" w:cs="Arial"/>
          <w:sz w:val="22"/>
          <w:szCs w:val="22"/>
        </w:rPr>
        <w:t>P</w:t>
      </w:r>
      <w:r w:rsidR="00910540" w:rsidRPr="00BA0A54">
        <w:rPr>
          <w:rFonts w:ascii="Arial" w:hAnsi="Arial" w:cs="Arial"/>
          <w:sz w:val="22"/>
          <w:szCs w:val="22"/>
        </w:rPr>
        <w:t>SP</w:t>
      </w:r>
      <w:r w:rsidRPr="00BA0A54">
        <w:rPr>
          <w:rFonts w:ascii="Arial" w:hAnsi="Arial" w:cs="Arial"/>
          <w:sz w:val="22"/>
          <w:szCs w:val="22"/>
        </w:rPr>
        <w:t xml:space="preserve"> server.</w:t>
      </w:r>
      <w:r w:rsidR="00CA21C2" w:rsidRPr="00BA0A54">
        <w:rPr>
          <w:rFonts w:ascii="Arial" w:hAnsi="Arial" w:cs="Arial"/>
          <w:sz w:val="22"/>
          <w:szCs w:val="22"/>
        </w:rPr>
        <w:t xml:space="preserve">  </w:t>
      </w:r>
    </w:p>
    <w:p w14:paraId="30D7AA69" w14:textId="77777777" w:rsidR="00673E7C" w:rsidRPr="00BA0A54" w:rsidRDefault="00673E7C" w:rsidP="00673E7C">
      <w:pPr>
        <w:pStyle w:val="ListParagraph"/>
        <w:ind w:left="709" w:hanging="709"/>
        <w:rPr>
          <w:rFonts w:cs="Arial"/>
          <w:sz w:val="22"/>
        </w:rPr>
      </w:pPr>
    </w:p>
    <w:p w14:paraId="31BE3D70" w14:textId="55D65B08" w:rsidR="0060372D" w:rsidRDefault="00673E7C" w:rsidP="00673E7C">
      <w:pPr>
        <w:pStyle w:val="Default"/>
        <w:numPr>
          <w:ilvl w:val="1"/>
          <w:numId w:val="7"/>
        </w:numPr>
        <w:ind w:left="709" w:hanging="709"/>
        <w:jc w:val="both"/>
        <w:rPr>
          <w:rFonts w:ascii="Arial" w:hAnsi="Arial" w:cs="Arial"/>
          <w:sz w:val="22"/>
          <w:szCs w:val="22"/>
        </w:rPr>
      </w:pPr>
      <w:r w:rsidRPr="00BA0A54">
        <w:rPr>
          <w:rFonts w:ascii="Arial" w:hAnsi="Arial" w:cs="Arial"/>
          <w:sz w:val="22"/>
          <w:szCs w:val="22"/>
        </w:rPr>
        <w:t xml:space="preserve">Schools or </w:t>
      </w:r>
      <w:r w:rsidR="00E636B1">
        <w:rPr>
          <w:rFonts w:ascii="Arial" w:hAnsi="Arial" w:cs="Arial"/>
          <w:sz w:val="22"/>
          <w:szCs w:val="22"/>
        </w:rPr>
        <w:t>Directorates</w:t>
      </w:r>
      <w:r w:rsidRPr="00BA0A54">
        <w:rPr>
          <w:rFonts w:ascii="Arial" w:hAnsi="Arial" w:cs="Arial"/>
          <w:sz w:val="22"/>
          <w:szCs w:val="22"/>
        </w:rPr>
        <w:t xml:space="preserve"> must not i</w:t>
      </w:r>
      <w:r w:rsidR="003D23BC">
        <w:rPr>
          <w:rFonts w:ascii="Arial" w:hAnsi="Arial" w:cs="Arial"/>
          <w:sz w:val="22"/>
          <w:szCs w:val="22"/>
        </w:rPr>
        <w:t xml:space="preserve">mplement business processes </w:t>
      </w:r>
      <w:r w:rsidR="00C35FF1">
        <w:rPr>
          <w:rFonts w:ascii="Arial" w:hAnsi="Arial" w:cs="Arial"/>
          <w:sz w:val="22"/>
          <w:szCs w:val="22"/>
        </w:rPr>
        <w:t xml:space="preserve">or systems </w:t>
      </w:r>
      <w:r w:rsidR="003D23BC">
        <w:rPr>
          <w:rFonts w:ascii="Arial" w:hAnsi="Arial" w:cs="Arial"/>
          <w:sz w:val="22"/>
          <w:szCs w:val="22"/>
        </w:rPr>
        <w:t>which</w:t>
      </w:r>
      <w:r w:rsidRPr="00BA0A54">
        <w:rPr>
          <w:rFonts w:ascii="Arial" w:hAnsi="Arial" w:cs="Arial"/>
          <w:sz w:val="22"/>
          <w:szCs w:val="22"/>
        </w:rPr>
        <w:t xml:space="preserve"> involve the</w:t>
      </w:r>
      <w:r w:rsidR="00C35FF1">
        <w:rPr>
          <w:rFonts w:ascii="Arial" w:hAnsi="Arial" w:cs="Arial"/>
          <w:sz w:val="22"/>
          <w:szCs w:val="22"/>
        </w:rPr>
        <w:t xml:space="preserve"> taking of payments and</w:t>
      </w:r>
      <w:r w:rsidRPr="00BA0A54">
        <w:rPr>
          <w:rFonts w:ascii="Arial" w:hAnsi="Arial" w:cs="Arial"/>
          <w:sz w:val="22"/>
          <w:szCs w:val="22"/>
        </w:rPr>
        <w:t xml:space="preserve"> processing of card data</w:t>
      </w:r>
      <w:r w:rsidR="003D23BC">
        <w:rPr>
          <w:rFonts w:ascii="Arial" w:hAnsi="Arial" w:cs="Arial"/>
          <w:sz w:val="22"/>
          <w:szCs w:val="22"/>
        </w:rPr>
        <w:t>,</w:t>
      </w:r>
      <w:r w:rsidRPr="00BA0A54">
        <w:rPr>
          <w:rFonts w:ascii="Arial" w:hAnsi="Arial" w:cs="Arial"/>
          <w:sz w:val="22"/>
          <w:szCs w:val="22"/>
        </w:rPr>
        <w:t xml:space="preserve"> without first consulting with the </w:t>
      </w:r>
      <w:r w:rsidR="00E26A36">
        <w:rPr>
          <w:rFonts w:ascii="Arial" w:hAnsi="Arial" w:cs="Arial"/>
          <w:sz w:val="22"/>
          <w:szCs w:val="22"/>
        </w:rPr>
        <w:t xml:space="preserve">PCI DSS </w:t>
      </w:r>
      <w:r w:rsidR="002D7DB7">
        <w:rPr>
          <w:rFonts w:ascii="Arial" w:hAnsi="Arial" w:cs="Arial"/>
          <w:sz w:val="22"/>
          <w:szCs w:val="22"/>
        </w:rPr>
        <w:t>Compliance Group</w:t>
      </w:r>
      <w:r w:rsidRPr="00BA0A54">
        <w:rPr>
          <w:rFonts w:ascii="Arial" w:hAnsi="Arial" w:cs="Arial"/>
          <w:sz w:val="22"/>
          <w:szCs w:val="22"/>
        </w:rPr>
        <w:t xml:space="preserve">, who will advise on how data </w:t>
      </w:r>
      <w:r w:rsidR="00E636B1">
        <w:rPr>
          <w:rFonts w:ascii="Arial" w:hAnsi="Arial" w:cs="Arial"/>
          <w:sz w:val="22"/>
          <w:szCs w:val="22"/>
        </w:rPr>
        <w:t>should</w:t>
      </w:r>
      <w:r w:rsidRPr="00BA0A54">
        <w:rPr>
          <w:rFonts w:ascii="Arial" w:hAnsi="Arial" w:cs="Arial"/>
          <w:sz w:val="22"/>
          <w:szCs w:val="22"/>
        </w:rPr>
        <w:t xml:space="preserve"> be processed</w:t>
      </w:r>
      <w:r w:rsidR="00C35FF1">
        <w:rPr>
          <w:rFonts w:ascii="Arial" w:hAnsi="Arial" w:cs="Arial"/>
          <w:sz w:val="22"/>
          <w:szCs w:val="22"/>
        </w:rPr>
        <w:t xml:space="preserve"> and requirements that should be included in a tender exercise</w:t>
      </w:r>
      <w:r w:rsidR="00E74948">
        <w:rPr>
          <w:rFonts w:ascii="Arial" w:hAnsi="Arial" w:cs="Arial"/>
          <w:sz w:val="22"/>
          <w:szCs w:val="22"/>
        </w:rPr>
        <w:t xml:space="preserve">.  It is recommended that </w:t>
      </w:r>
      <w:r w:rsidR="00E74948" w:rsidRPr="00E74948">
        <w:rPr>
          <w:rFonts w:ascii="Arial" w:hAnsi="Arial" w:cs="Arial"/>
          <w:sz w:val="22"/>
          <w:szCs w:val="22"/>
        </w:rPr>
        <w:t>payment applications have been validated as compliant with the Payment Application Data Security Standard</w:t>
      </w:r>
      <w:r w:rsidR="0040486D">
        <w:rPr>
          <w:rFonts w:ascii="Arial" w:hAnsi="Arial" w:cs="Arial"/>
          <w:sz w:val="22"/>
          <w:szCs w:val="22"/>
        </w:rPr>
        <w:t xml:space="preserve"> (PA-DSS)</w:t>
      </w:r>
      <w:r w:rsidR="009E59DD">
        <w:rPr>
          <w:rFonts w:ascii="Arial" w:hAnsi="Arial" w:cs="Arial"/>
          <w:sz w:val="22"/>
          <w:szCs w:val="22"/>
        </w:rPr>
        <w:t xml:space="preserve"> or the new Software Security Framework which will replace PA-DSS by October 2022.</w:t>
      </w:r>
    </w:p>
    <w:p w14:paraId="7196D064" w14:textId="77777777" w:rsidR="003F2875" w:rsidRDefault="003F2875" w:rsidP="003F2875">
      <w:pPr>
        <w:pStyle w:val="ListParagraph"/>
        <w:rPr>
          <w:rFonts w:cs="Arial"/>
          <w:sz w:val="22"/>
        </w:rPr>
      </w:pPr>
    </w:p>
    <w:p w14:paraId="0D093B3B" w14:textId="77777777" w:rsidR="003F2875" w:rsidRDefault="003F2875" w:rsidP="003D23BC">
      <w:pPr>
        <w:numPr>
          <w:ilvl w:val="1"/>
          <w:numId w:val="7"/>
        </w:numPr>
        <w:spacing w:before="120" w:after="120"/>
        <w:ind w:left="709" w:hanging="785"/>
        <w:jc w:val="both"/>
        <w:rPr>
          <w:rFonts w:cs="Arial"/>
          <w:sz w:val="22"/>
        </w:rPr>
      </w:pPr>
      <w:r w:rsidRPr="003F2875">
        <w:rPr>
          <w:rFonts w:cs="Arial"/>
          <w:sz w:val="22"/>
        </w:rPr>
        <w:lastRenderedPageBreak/>
        <w:t xml:space="preserve">Students must not be specifically directed to University IT equipment to use University provided online payment solutions. If a student wishes to use University IT infrastructure to make an online payment, then it is their choice </w:t>
      </w:r>
      <w:r w:rsidR="00E636B1">
        <w:rPr>
          <w:rFonts w:cs="Arial"/>
          <w:sz w:val="22"/>
        </w:rPr>
        <w:t>(</w:t>
      </w:r>
      <w:r w:rsidR="00EB5869">
        <w:rPr>
          <w:rFonts w:cs="Arial"/>
          <w:sz w:val="22"/>
        </w:rPr>
        <w:t xml:space="preserve">and </w:t>
      </w:r>
      <w:r w:rsidR="00E636B1">
        <w:rPr>
          <w:rFonts w:cs="Arial"/>
          <w:sz w:val="22"/>
        </w:rPr>
        <w:t>at their own risk</w:t>
      </w:r>
      <w:proofErr w:type="gramStart"/>
      <w:r w:rsidR="00E636B1">
        <w:rPr>
          <w:rFonts w:cs="Arial"/>
          <w:sz w:val="22"/>
        </w:rPr>
        <w:t>)</w:t>
      </w:r>
      <w:r w:rsidR="00EB5869">
        <w:rPr>
          <w:rFonts w:cs="Arial"/>
          <w:sz w:val="22"/>
        </w:rPr>
        <w:t>,</w:t>
      </w:r>
      <w:r w:rsidR="00E636B1">
        <w:rPr>
          <w:rFonts w:cs="Arial"/>
          <w:sz w:val="22"/>
        </w:rPr>
        <w:t xml:space="preserve"> </w:t>
      </w:r>
      <w:r w:rsidRPr="003F2875">
        <w:rPr>
          <w:rFonts w:cs="Arial"/>
          <w:sz w:val="22"/>
        </w:rPr>
        <w:t>and</w:t>
      </w:r>
      <w:proofErr w:type="gramEnd"/>
      <w:r w:rsidRPr="003F2875">
        <w:rPr>
          <w:rFonts w:cs="Arial"/>
          <w:sz w:val="22"/>
        </w:rPr>
        <w:t xml:space="preserve"> </w:t>
      </w:r>
      <w:r w:rsidR="00E636B1">
        <w:rPr>
          <w:rFonts w:cs="Arial"/>
          <w:sz w:val="22"/>
        </w:rPr>
        <w:t>should not be</w:t>
      </w:r>
      <w:r w:rsidRPr="003F2875">
        <w:rPr>
          <w:rFonts w:cs="Arial"/>
          <w:sz w:val="22"/>
        </w:rPr>
        <w:t xml:space="preserve"> mandated by the University.</w:t>
      </w:r>
    </w:p>
    <w:p w14:paraId="34FF1C98" w14:textId="77777777" w:rsidR="003F2875" w:rsidRDefault="003F2875" w:rsidP="003F2875">
      <w:pPr>
        <w:pStyle w:val="ListParagraph"/>
        <w:rPr>
          <w:rFonts w:cs="Arial"/>
          <w:sz w:val="22"/>
        </w:rPr>
      </w:pPr>
    </w:p>
    <w:p w14:paraId="17987400" w14:textId="77777777" w:rsidR="003F2875" w:rsidRPr="00E34A1B" w:rsidRDefault="00E34A1B" w:rsidP="00435F11">
      <w:pPr>
        <w:pStyle w:val="NoSpacing"/>
        <w:ind w:left="709" w:hanging="709"/>
        <w:jc w:val="both"/>
        <w:rPr>
          <w:b/>
          <w:sz w:val="22"/>
        </w:rPr>
      </w:pPr>
      <w:r>
        <w:rPr>
          <w:sz w:val="22"/>
        </w:rPr>
        <w:t>3.7</w:t>
      </w:r>
      <w:r>
        <w:rPr>
          <w:sz w:val="22"/>
        </w:rPr>
        <w:tab/>
      </w:r>
      <w:r w:rsidR="003F2875" w:rsidRPr="00E34A1B">
        <w:rPr>
          <w:sz w:val="22"/>
        </w:rPr>
        <w:t xml:space="preserve">Computers must not be used by </w:t>
      </w:r>
      <w:proofErr w:type="gramStart"/>
      <w:r w:rsidR="003F2875" w:rsidRPr="00E34A1B">
        <w:rPr>
          <w:sz w:val="22"/>
        </w:rPr>
        <w:t>University</w:t>
      </w:r>
      <w:proofErr w:type="gramEnd"/>
      <w:r w:rsidR="003F2875" w:rsidRPr="00E34A1B">
        <w:rPr>
          <w:sz w:val="22"/>
        </w:rPr>
        <w:t xml:space="preserve"> staff to access outsourced e-commerce solutions, such as WorldPay, Blackbaud</w:t>
      </w:r>
      <w:r w:rsidR="00D64BEE">
        <w:rPr>
          <w:sz w:val="22"/>
        </w:rPr>
        <w:t xml:space="preserve"> or Shopify </w:t>
      </w:r>
      <w:r w:rsidR="003F2875" w:rsidRPr="00E34A1B">
        <w:rPr>
          <w:sz w:val="22"/>
        </w:rPr>
        <w:t>on behalf of customers.</w:t>
      </w:r>
    </w:p>
    <w:p w14:paraId="6D072C0D" w14:textId="77777777" w:rsidR="003F2875" w:rsidRPr="00E34A1B" w:rsidRDefault="003F2875" w:rsidP="00E34A1B">
      <w:pPr>
        <w:pStyle w:val="NoSpacing"/>
        <w:rPr>
          <w:sz w:val="22"/>
        </w:rPr>
      </w:pPr>
    </w:p>
    <w:p w14:paraId="42E37620" w14:textId="77777777" w:rsidR="003F2875" w:rsidRPr="00E34A1B" w:rsidRDefault="00E34A1B" w:rsidP="00435F11">
      <w:pPr>
        <w:pStyle w:val="NoSpacing"/>
        <w:ind w:left="709" w:hanging="709"/>
        <w:jc w:val="both"/>
        <w:rPr>
          <w:b/>
          <w:sz w:val="22"/>
        </w:rPr>
      </w:pPr>
      <w:r>
        <w:rPr>
          <w:sz w:val="22"/>
        </w:rPr>
        <w:t>3.8</w:t>
      </w:r>
      <w:r>
        <w:rPr>
          <w:sz w:val="22"/>
        </w:rPr>
        <w:tab/>
      </w:r>
      <w:r w:rsidR="003F2875" w:rsidRPr="00E34A1B">
        <w:rPr>
          <w:sz w:val="22"/>
        </w:rPr>
        <w:t xml:space="preserve">University staff may only use PDQ </w:t>
      </w:r>
      <w:r w:rsidR="003D0C35">
        <w:rPr>
          <w:sz w:val="22"/>
        </w:rPr>
        <w:t xml:space="preserve">(chip and PIN) </w:t>
      </w:r>
      <w:r w:rsidR="003F2875" w:rsidRPr="00E34A1B">
        <w:rPr>
          <w:sz w:val="22"/>
        </w:rPr>
        <w:t>machines to make payments on behalf of customers.</w:t>
      </w:r>
    </w:p>
    <w:p w14:paraId="48A21919" w14:textId="77777777" w:rsidR="0060372D" w:rsidRDefault="0060372D" w:rsidP="00DA75D9">
      <w:pPr>
        <w:pStyle w:val="Default"/>
        <w:ind w:left="720" w:hanging="720"/>
        <w:jc w:val="both"/>
        <w:rPr>
          <w:rFonts w:ascii="Arial" w:hAnsi="Arial" w:cs="Arial"/>
          <w:sz w:val="22"/>
          <w:szCs w:val="22"/>
        </w:rPr>
      </w:pPr>
    </w:p>
    <w:p w14:paraId="6BD18F9B" w14:textId="77777777" w:rsidR="00E34A1B" w:rsidRPr="00BA0A54" w:rsidRDefault="00E34A1B" w:rsidP="00DA75D9">
      <w:pPr>
        <w:pStyle w:val="Default"/>
        <w:ind w:left="720" w:hanging="720"/>
        <w:jc w:val="both"/>
        <w:rPr>
          <w:rFonts w:ascii="Arial" w:hAnsi="Arial" w:cs="Arial"/>
          <w:sz w:val="22"/>
          <w:szCs w:val="22"/>
        </w:rPr>
      </w:pPr>
    </w:p>
    <w:p w14:paraId="3B21D684" w14:textId="77777777" w:rsidR="0060372D" w:rsidRPr="00BA0A54" w:rsidRDefault="00910540" w:rsidP="00DA75D9">
      <w:pPr>
        <w:pStyle w:val="Default"/>
        <w:ind w:left="720" w:hanging="720"/>
        <w:jc w:val="both"/>
        <w:rPr>
          <w:rFonts w:ascii="Arial" w:hAnsi="Arial" w:cs="Arial"/>
          <w:b/>
          <w:sz w:val="22"/>
          <w:szCs w:val="22"/>
        </w:rPr>
      </w:pPr>
      <w:r w:rsidRPr="00BA0A54">
        <w:rPr>
          <w:rFonts w:ascii="Arial" w:hAnsi="Arial" w:cs="Arial"/>
          <w:b/>
          <w:sz w:val="22"/>
          <w:szCs w:val="22"/>
        </w:rPr>
        <w:t>4.</w:t>
      </w:r>
      <w:r w:rsidRPr="00BA0A54">
        <w:rPr>
          <w:rFonts w:ascii="Arial" w:hAnsi="Arial" w:cs="Arial"/>
          <w:b/>
          <w:sz w:val="22"/>
          <w:szCs w:val="22"/>
        </w:rPr>
        <w:tab/>
        <w:t>Card Payment</w:t>
      </w:r>
      <w:r w:rsidR="0060372D" w:rsidRPr="00BA0A54">
        <w:rPr>
          <w:rFonts w:ascii="Arial" w:hAnsi="Arial" w:cs="Arial"/>
          <w:b/>
          <w:sz w:val="22"/>
          <w:szCs w:val="22"/>
        </w:rPr>
        <w:t xml:space="preserve"> Terminals –</w:t>
      </w:r>
      <w:r w:rsidR="006B79D6" w:rsidRPr="00BA0A54">
        <w:rPr>
          <w:rFonts w:ascii="Arial" w:hAnsi="Arial" w:cs="Arial"/>
          <w:b/>
          <w:sz w:val="22"/>
          <w:szCs w:val="22"/>
        </w:rPr>
        <w:t xml:space="preserve"> Chip and P</w:t>
      </w:r>
      <w:r w:rsidR="00CF1D55">
        <w:rPr>
          <w:rFonts w:ascii="Arial" w:hAnsi="Arial" w:cs="Arial"/>
          <w:b/>
          <w:sz w:val="22"/>
          <w:szCs w:val="22"/>
        </w:rPr>
        <w:t>IN</w:t>
      </w:r>
      <w:r w:rsidR="006B79D6" w:rsidRPr="00BA0A54">
        <w:rPr>
          <w:rFonts w:ascii="Arial" w:hAnsi="Arial" w:cs="Arial"/>
          <w:b/>
          <w:sz w:val="22"/>
          <w:szCs w:val="22"/>
        </w:rPr>
        <w:t xml:space="preserve"> Machines</w:t>
      </w:r>
    </w:p>
    <w:p w14:paraId="238601FE" w14:textId="77777777" w:rsidR="0060372D" w:rsidRPr="00BA0A54" w:rsidRDefault="0060372D" w:rsidP="00DA75D9">
      <w:pPr>
        <w:pStyle w:val="Default"/>
        <w:ind w:left="720" w:hanging="720"/>
        <w:jc w:val="both"/>
        <w:rPr>
          <w:rFonts w:ascii="Arial" w:hAnsi="Arial" w:cs="Arial"/>
          <w:b/>
          <w:sz w:val="22"/>
          <w:szCs w:val="22"/>
        </w:rPr>
      </w:pPr>
    </w:p>
    <w:p w14:paraId="08E0AD60" w14:textId="77777777" w:rsidR="0060372D" w:rsidRPr="00BA0A54" w:rsidRDefault="0060372D" w:rsidP="00DA75D9">
      <w:pPr>
        <w:pStyle w:val="Default"/>
        <w:ind w:left="720" w:hanging="720"/>
        <w:jc w:val="both"/>
        <w:rPr>
          <w:rFonts w:ascii="Arial" w:hAnsi="Arial" w:cs="Arial"/>
          <w:bCs/>
          <w:sz w:val="22"/>
          <w:szCs w:val="22"/>
          <w:u w:val="single"/>
        </w:rPr>
      </w:pPr>
      <w:r w:rsidRPr="00BA0A54">
        <w:rPr>
          <w:rFonts w:ascii="Arial" w:hAnsi="Arial" w:cs="Arial"/>
          <w:sz w:val="22"/>
          <w:szCs w:val="22"/>
        </w:rPr>
        <w:t>4.1</w:t>
      </w:r>
      <w:r w:rsidRPr="00BA0A54">
        <w:rPr>
          <w:rFonts w:ascii="Arial" w:hAnsi="Arial" w:cs="Arial"/>
          <w:sz w:val="22"/>
          <w:szCs w:val="22"/>
        </w:rPr>
        <w:tab/>
      </w:r>
      <w:r w:rsidR="006B79D6" w:rsidRPr="00BA0A54">
        <w:rPr>
          <w:rFonts w:ascii="Arial" w:hAnsi="Arial" w:cs="Arial"/>
          <w:bCs/>
          <w:sz w:val="22"/>
          <w:szCs w:val="22"/>
          <w:u w:val="single"/>
        </w:rPr>
        <w:t>Chip and P</w:t>
      </w:r>
      <w:r w:rsidR="00CF1D55">
        <w:rPr>
          <w:rFonts w:ascii="Arial" w:hAnsi="Arial" w:cs="Arial"/>
          <w:bCs/>
          <w:sz w:val="22"/>
          <w:szCs w:val="22"/>
          <w:u w:val="single"/>
        </w:rPr>
        <w:t>IN</w:t>
      </w:r>
      <w:r w:rsidRPr="00BA0A54">
        <w:rPr>
          <w:rFonts w:ascii="Arial" w:hAnsi="Arial" w:cs="Arial"/>
          <w:bCs/>
          <w:sz w:val="22"/>
          <w:szCs w:val="22"/>
          <w:u w:val="single"/>
        </w:rPr>
        <w:t xml:space="preserve"> Machine</w:t>
      </w:r>
      <w:r w:rsidR="00BF7F05">
        <w:rPr>
          <w:rFonts w:ascii="Arial" w:hAnsi="Arial" w:cs="Arial"/>
          <w:bCs/>
          <w:sz w:val="22"/>
          <w:szCs w:val="22"/>
          <w:u w:val="single"/>
        </w:rPr>
        <w:t>s</w:t>
      </w:r>
    </w:p>
    <w:p w14:paraId="0F3CABC7" w14:textId="77777777" w:rsidR="0060372D" w:rsidRPr="00BA0A54" w:rsidRDefault="0060372D" w:rsidP="00DA75D9">
      <w:pPr>
        <w:pStyle w:val="Default"/>
        <w:ind w:left="720" w:hanging="720"/>
        <w:jc w:val="both"/>
        <w:rPr>
          <w:rFonts w:ascii="Arial" w:hAnsi="Arial" w:cs="Arial"/>
          <w:sz w:val="22"/>
          <w:szCs w:val="22"/>
        </w:rPr>
      </w:pPr>
    </w:p>
    <w:p w14:paraId="00A8CCC7" w14:textId="77777777" w:rsidR="0060372D" w:rsidRPr="00BA0A54" w:rsidRDefault="0060372D" w:rsidP="00DA75D9">
      <w:pPr>
        <w:pStyle w:val="Default"/>
        <w:ind w:left="720" w:hanging="720"/>
        <w:jc w:val="both"/>
        <w:rPr>
          <w:rFonts w:ascii="Arial" w:hAnsi="Arial" w:cs="Arial"/>
          <w:sz w:val="22"/>
          <w:szCs w:val="22"/>
        </w:rPr>
      </w:pPr>
      <w:r w:rsidRPr="00BA0A54">
        <w:rPr>
          <w:rFonts w:ascii="Arial" w:hAnsi="Arial" w:cs="Arial"/>
          <w:sz w:val="22"/>
          <w:szCs w:val="22"/>
        </w:rPr>
        <w:t>4.1.1</w:t>
      </w:r>
      <w:r w:rsidRPr="00BA0A54">
        <w:rPr>
          <w:rFonts w:ascii="Arial" w:hAnsi="Arial" w:cs="Arial"/>
          <w:sz w:val="22"/>
          <w:szCs w:val="22"/>
        </w:rPr>
        <w:tab/>
      </w:r>
      <w:r w:rsidR="003D23BC">
        <w:rPr>
          <w:rFonts w:ascii="Arial" w:hAnsi="Arial" w:cs="Arial"/>
          <w:sz w:val="22"/>
          <w:szCs w:val="22"/>
        </w:rPr>
        <w:t xml:space="preserve">The use of Chip and </w:t>
      </w:r>
      <w:r w:rsidR="00CF1D55">
        <w:rPr>
          <w:rFonts w:ascii="Arial" w:hAnsi="Arial" w:cs="Arial"/>
          <w:sz w:val="22"/>
          <w:szCs w:val="22"/>
        </w:rPr>
        <w:t>PIN</w:t>
      </w:r>
      <w:r w:rsidR="00673E7C" w:rsidRPr="00BA0A54">
        <w:rPr>
          <w:rFonts w:ascii="Arial" w:hAnsi="Arial" w:cs="Arial"/>
          <w:sz w:val="22"/>
          <w:szCs w:val="22"/>
        </w:rPr>
        <w:t xml:space="preserve"> machines must be authorised by the </w:t>
      </w:r>
      <w:r w:rsidR="00E26A36">
        <w:rPr>
          <w:rFonts w:ascii="Arial" w:hAnsi="Arial" w:cs="Arial"/>
          <w:sz w:val="22"/>
          <w:szCs w:val="22"/>
        </w:rPr>
        <w:t xml:space="preserve">PCI DSS </w:t>
      </w:r>
      <w:r w:rsidR="002D7DB7">
        <w:rPr>
          <w:rFonts w:ascii="Arial" w:hAnsi="Arial" w:cs="Arial"/>
          <w:sz w:val="22"/>
          <w:szCs w:val="22"/>
        </w:rPr>
        <w:t>Compliance Group</w:t>
      </w:r>
      <w:r w:rsidR="00E26A36">
        <w:rPr>
          <w:rFonts w:ascii="Arial" w:hAnsi="Arial" w:cs="Arial"/>
          <w:sz w:val="22"/>
          <w:szCs w:val="22"/>
        </w:rPr>
        <w:t>.</w:t>
      </w:r>
    </w:p>
    <w:p w14:paraId="5B08B5D1" w14:textId="77777777" w:rsidR="0060372D" w:rsidRPr="00BA0A54" w:rsidRDefault="0060372D" w:rsidP="00DA75D9">
      <w:pPr>
        <w:pStyle w:val="Default"/>
        <w:ind w:left="720" w:hanging="720"/>
        <w:jc w:val="both"/>
        <w:rPr>
          <w:rFonts w:ascii="Arial" w:hAnsi="Arial" w:cs="Arial"/>
          <w:sz w:val="22"/>
          <w:szCs w:val="22"/>
        </w:rPr>
      </w:pPr>
    </w:p>
    <w:p w14:paraId="23684C89" w14:textId="77777777" w:rsidR="00366E77" w:rsidRPr="00BA0A54" w:rsidRDefault="0060372D" w:rsidP="00E44A3C">
      <w:pPr>
        <w:pStyle w:val="Default"/>
        <w:ind w:left="720" w:hanging="720"/>
        <w:jc w:val="both"/>
        <w:rPr>
          <w:rFonts w:ascii="Arial" w:hAnsi="Arial" w:cs="Arial"/>
          <w:sz w:val="22"/>
          <w:szCs w:val="22"/>
        </w:rPr>
      </w:pPr>
      <w:r w:rsidRPr="00BA0A54">
        <w:rPr>
          <w:rFonts w:ascii="Arial" w:hAnsi="Arial" w:cs="Arial"/>
          <w:sz w:val="22"/>
          <w:szCs w:val="22"/>
        </w:rPr>
        <w:t>4.1.2</w:t>
      </w:r>
      <w:r w:rsidRPr="00BA0A54">
        <w:rPr>
          <w:rFonts w:ascii="Arial" w:hAnsi="Arial" w:cs="Arial"/>
          <w:sz w:val="22"/>
          <w:szCs w:val="22"/>
        </w:rPr>
        <w:tab/>
      </w:r>
      <w:r w:rsidR="006B79D6" w:rsidRPr="00BA0A54">
        <w:rPr>
          <w:rFonts w:ascii="Arial" w:hAnsi="Arial" w:cs="Arial"/>
          <w:sz w:val="22"/>
          <w:szCs w:val="22"/>
        </w:rPr>
        <w:t xml:space="preserve">Chip and </w:t>
      </w:r>
      <w:r w:rsidR="00CF1D55">
        <w:rPr>
          <w:rFonts w:ascii="Arial" w:hAnsi="Arial" w:cs="Arial"/>
          <w:sz w:val="22"/>
          <w:szCs w:val="22"/>
        </w:rPr>
        <w:t>PIN</w:t>
      </w:r>
      <w:r w:rsidR="006B79D6" w:rsidRPr="00BA0A54">
        <w:rPr>
          <w:rFonts w:ascii="Arial" w:hAnsi="Arial" w:cs="Arial"/>
          <w:sz w:val="22"/>
          <w:szCs w:val="22"/>
        </w:rPr>
        <w:t xml:space="preserve"> </w:t>
      </w:r>
      <w:r w:rsidRPr="00BA0A54">
        <w:rPr>
          <w:rFonts w:ascii="Arial" w:hAnsi="Arial" w:cs="Arial"/>
          <w:sz w:val="22"/>
          <w:szCs w:val="22"/>
        </w:rPr>
        <w:t>machine</w:t>
      </w:r>
      <w:r w:rsidR="00673E7C" w:rsidRPr="00BA0A54">
        <w:rPr>
          <w:rFonts w:ascii="Arial" w:hAnsi="Arial" w:cs="Arial"/>
          <w:sz w:val="22"/>
          <w:szCs w:val="22"/>
        </w:rPr>
        <w:t>s</w:t>
      </w:r>
      <w:r w:rsidRPr="00BA0A54">
        <w:rPr>
          <w:rFonts w:ascii="Arial" w:hAnsi="Arial" w:cs="Arial"/>
          <w:sz w:val="22"/>
          <w:szCs w:val="22"/>
        </w:rPr>
        <w:t xml:space="preserve"> </w:t>
      </w:r>
      <w:r w:rsidR="00673E7C" w:rsidRPr="00BA0A54">
        <w:rPr>
          <w:rFonts w:ascii="Arial" w:hAnsi="Arial" w:cs="Arial"/>
          <w:sz w:val="22"/>
          <w:szCs w:val="22"/>
        </w:rPr>
        <w:t>must be set</w:t>
      </w:r>
      <w:r w:rsidR="001C2F78">
        <w:rPr>
          <w:rFonts w:ascii="Arial" w:hAnsi="Arial" w:cs="Arial"/>
          <w:sz w:val="22"/>
          <w:szCs w:val="22"/>
        </w:rPr>
        <w:t xml:space="preserve"> </w:t>
      </w:r>
      <w:r w:rsidR="00673E7C" w:rsidRPr="00BA0A54">
        <w:rPr>
          <w:rFonts w:ascii="Arial" w:hAnsi="Arial" w:cs="Arial"/>
          <w:sz w:val="22"/>
          <w:szCs w:val="22"/>
        </w:rPr>
        <w:t>up</w:t>
      </w:r>
      <w:r w:rsidRPr="00BA0A54">
        <w:rPr>
          <w:rFonts w:ascii="Arial" w:hAnsi="Arial" w:cs="Arial"/>
          <w:sz w:val="22"/>
          <w:szCs w:val="22"/>
        </w:rPr>
        <w:t xml:space="preserve"> follow</w:t>
      </w:r>
      <w:r w:rsidR="00673E7C" w:rsidRPr="00BA0A54">
        <w:rPr>
          <w:rFonts w:ascii="Arial" w:hAnsi="Arial" w:cs="Arial"/>
          <w:sz w:val="22"/>
          <w:szCs w:val="22"/>
        </w:rPr>
        <w:t>ing</w:t>
      </w:r>
      <w:r w:rsidRPr="00BA0A54">
        <w:rPr>
          <w:rFonts w:ascii="Arial" w:hAnsi="Arial" w:cs="Arial"/>
          <w:sz w:val="22"/>
          <w:szCs w:val="22"/>
        </w:rPr>
        <w:t xml:space="preserve"> the instructions that ar</w:t>
      </w:r>
      <w:r w:rsidR="00673E7C" w:rsidRPr="00BA0A54">
        <w:rPr>
          <w:rFonts w:ascii="Arial" w:hAnsi="Arial" w:cs="Arial"/>
          <w:sz w:val="22"/>
          <w:szCs w:val="22"/>
        </w:rPr>
        <w:t xml:space="preserve">e provided by our </w:t>
      </w:r>
      <w:r w:rsidR="00EB5869">
        <w:rPr>
          <w:rFonts w:ascii="Arial" w:hAnsi="Arial" w:cs="Arial"/>
          <w:sz w:val="22"/>
          <w:szCs w:val="22"/>
        </w:rPr>
        <w:t>m</w:t>
      </w:r>
      <w:r w:rsidR="00673E7C" w:rsidRPr="00BA0A54">
        <w:rPr>
          <w:rFonts w:ascii="Arial" w:hAnsi="Arial" w:cs="Arial"/>
          <w:sz w:val="22"/>
          <w:szCs w:val="22"/>
        </w:rPr>
        <w:t>erchant bank.</w:t>
      </w:r>
    </w:p>
    <w:p w14:paraId="16DEB4AB" w14:textId="77777777" w:rsidR="00E44A3C" w:rsidRPr="00BA0A54" w:rsidRDefault="00E44A3C" w:rsidP="00E44A3C">
      <w:pPr>
        <w:pStyle w:val="Default"/>
        <w:ind w:left="720" w:hanging="720"/>
        <w:jc w:val="both"/>
        <w:rPr>
          <w:rFonts w:ascii="Arial" w:hAnsi="Arial" w:cs="Arial"/>
          <w:sz w:val="22"/>
          <w:szCs w:val="22"/>
        </w:rPr>
      </w:pPr>
    </w:p>
    <w:p w14:paraId="01412FCD" w14:textId="77777777" w:rsidR="00E44A3C" w:rsidRPr="00BA0A54" w:rsidRDefault="00E44A3C" w:rsidP="00C10405">
      <w:pPr>
        <w:pStyle w:val="Default"/>
        <w:ind w:left="720" w:hanging="720"/>
        <w:jc w:val="both"/>
        <w:rPr>
          <w:rFonts w:ascii="Arial" w:hAnsi="Arial" w:cs="Arial"/>
          <w:sz w:val="22"/>
          <w:szCs w:val="22"/>
        </w:rPr>
      </w:pPr>
      <w:r w:rsidRPr="00BA0A54">
        <w:rPr>
          <w:rFonts w:ascii="Arial" w:hAnsi="Arial" w:cs="Arial"/>
          <w:sz w:val="22"/>
          <w:szCs w:val="22"/>
        </w:rPr>
        <w:t>4.1.3</w:t>
      </w:r>
      <w:r w:rsidRPr="00BA0A54">
        <w:rPr>
          <w:rFonts w:ascii="Arial" w:hAnsi="Arial" w:cs="Arial"/>
          <w:sz w:val="22"/>
          <w:szCs w:val="22"/>
        </w:rPr>
        <w:tab/>
        <w:t xml:space="preserve">The merchant copy </w:t>
      </w:r>
      <w:r w:rsidR="001C2F78">
        <w:rPr>
          <w:rFonts w:ascii="Arial" w:hAnsi="Arial" w:cs="Arial"/>
          <w:sz w:val="22"/>
          <w:szCs w:val="22"/>
        </w:rPr>
        <w:t xml:space="preserve">receipt </w:t>
      </w:r>
      <w:r w:rsidRPr="00BA0A54">
        <w:rPr>
          <w:rFonts w:ascii="Arial" w:hAnsi="Arial" w:cs="Arial"/>
          <w:sz w:val="22"/>
          <w:szCs w:val="22"/>
        </w:rPr>
        <w:t>should be held in a secure location</w:t>
      </w:r>
      <w:r w:rsidR="00FE5C7F" w:rsidRPr="00BA0A54">
        <w:rPr>
          <w:rFonts w:ascii="Arial" w:hAnsi="Arial" w:cs="Arial"/>
          <w:sz w:val="22"/>
          <w:szCs w:val="22"/>
        </w:rPr>
        <w:t>.</w:t>
      </w:r>
    </w:p>
    <w:p w14:paraId="0AD9C6F4" w14:textId="77777777" w:rsidR="007938C1" w:rsidRDefault="007938C1" w:rsidP="007938C1">
      <w:pPr>
        <w:pStyle w:val="Default"/>
        <w:jc w:val="both"/>
        <w:rPr>
          <w:rFonts w:ascii="Arial" w:hAnsi="Arial" w:cs="Arial"/>
          <w:sz w:val="22"/>
          <w:szCs w:val="22"/>
        </w:rPr>
      </w:pPr>
    </w:p>
    <w:p w14:paraId="4219E090" w14:textId="6E42BC5C" w:rsidR="00E26A36" w:rsidRPr="00A77035" w:rsidRDefault="00E26A36" w:rsidP="00E26A36">
      <w:pPr>
        <w:pStyle w:val="Default"/>
        <w:ind w:left="720" w:hanging="720"/>
        <w:jc w:val="both"/>
        <w:rPr>
          <w:rFonts w:ascii="Arial" w:hAnsi="Arial" w:cs="Arial"/>
          <w:sz w:val="22"/>
          <w:szCs w:val="22"/>
        </w:rPr>
      </w:pPr>
      <w:r>
        <w:rPr>
          <w:rFonts w:ascii="Arial" w:hAnsi="Arial" w:cs="Arial"/>
          <w:sz w:val="22"/>
          <w:szCs w:val="22"/>
        </w:rPr>
        <w:t>4.1</w:t>
      </w:r>
      <w:r w:rsidR="00D55329">
        <w:rPr>
          <w:rFonts w:ascii="Arial" w:hAnsi="Arial" w:cs="Arial"/>
          <w:sz w:val="22"/>
          <w:szCs w:val="22"/>
        </w:rPr>
        <w:t>.</w:t>
      </w:r>
      <w:r>
        <w:rPr>
          <w:rFonts w:ascii="Arial" w:hAnsi="Arial" w:cs="Arial"/>
          <w:sz w:val="22"/>
          <w:szCs w:val="22"/>
        </w:rPr>
        <w:t>4</w:t>
      </w:r>
      <w:r>
        <w:rPr>
          <w:rFonts w:ascii="Arial" w:hAnsi="Arial" w:cs="Arial"/>
          <w:sz w:val="22"/>
          <w:szCs w:val="22"/>
        </w:rPr>
        <w:tab/>
        <w:t xml:space="preserve">The Permanent Account Number (PAN) </w:t>
      </w:r>
      <w:r w:rsidR="00D55329">
        <w:rPr>
          <w:rFonts w:ascii="Arial" w:hAnsi="Arial" w:cs="Arial"/>
          <w:sz w:val="22"/>
          <w:szCs w:val="22"/>
        </w:rPr>
        <w:t xml:space="preserve">(16 digits) </w:t>
      </w:r>
      <w:r>
        <w:rPr>
          <w:rFonts w:ascii="Arial" w:hAnsi="Arial" w:cs="Arial"/>
          <w:sz w:val="22"/>
          <w:szCs w:val="22"/>
        </w:rPr>
        <w:t>must be redacted</w:t>
      </w:r>
      <w:r w:rsidR="001C2F78">
        <w:rPr>
          <w:rFonts w:ascii="Arial" w:hAnsi="Arial" w:cs="Arial"/>
          <w:sz w:val="22"/>
          <w:szCs w:val="22"/>
        </w:rPr>
        <w:t xml:space="preserve"> from the merchant copy receipt</w:t>
      </w:r>
      <w:r w:rsidR="00143742">
        <w:rPr>
          <w:rFonts w:ascii="Arial" w:hAnsi="Arial" w:cs="Arial"/>
          <w:sz w:val="22"/>
          <w:szCs w:val="22"/>
        </w:rPr>
        <w:t xml:space="preserve">. This can be done by contacting Worldpay Corporate Support on 0330 333 5153. It is particularly important that this step is done when new </w:t>
      </w:r>
      <w:r w:rsidR="00D614A7">
        <w:rPr>
          <w:rFonts w:ascii="Arial" w:hAnsi="Arial" w:cs="Arial"/>
          <w:sz w:val="22"/>
          <w:szCs w:val="22"/>
        </w:rPr>
        <w:t>terminals</w:t>
      </w:r>
      <w:r w:rsidR="00143742">
        <w:rPr>
          <w:rFonts w:ascii="Arial" w:hAnsi="Arial" w:cs="Arial"/>
          <w:sz w:val="22"/>
          <w:szCs w:val="22"/>
        </w:rPr>
        <w:t xml:space="preserve"> are delivered from Worldpay or when faulty terminals are replaced. </w:t>
      </w:r>
    </w:p>
    <w:p w14:paraId="4B1F511A" w14:textId="77777777" w:rsidR="00E26A36" w:rsidRPr="00A77035" w:rsidRDefault="00E26A36" w:rsidP="007938C1">
      <w:pPr>
        <w:pStyle w:val="Default"/>
        <w:jc w:val="both"/>
        <w:rPr>
          <w:rFonts w:ascii="Arial" w:hAnsi="Arial" w:cs="Arial"/>
          <w:sz w:val="22"/>
          <w:szCs w:val="22"/>
        </w:rPr>
      </w:pPr>
    </w:p>
    <w:p w14:paraId="1D3779D5" w14:textId="77777777" w:rsidR="00FE5C7F" w:rsidRDefault="007938C1" w:rsidP="00FE5C7F">
      <w:pPr>
        <w:pStyle w:val="Default"/>
        <w:ind w:left="720" w:hanging="720"/>
        <w:jc w:val="both"/>
        <w:rPr>
          <w:rFonts w:ascii="Arial" w:hAnsi="Arial" w:cs="Arial"/>
          <w:sz w:val="22"/>
          <w:szCs w:val="22"/>
        </w:rPr>
      </w:pPr>
      <w:r w:rsidRPr="00A77035">
        <w:rPr>
          <w:rFonts w:ascii="Arial" w:hAnsi="Arial" w:cs="Arial"/>
          <w:sz w:val="22"/>
          <w:szCs w:val="22"/>
        </w:rPr>
        <w:t>4.1.5</w:t>
      </w:r>
      <w:r w:rsidRPr="00A77035">
        <w:rPr>
          <w:rFonts w:ascii="Arial" w:hAnsi="Arial" w:cs="Arial"/>
          <w:sz w:val="22"/>
          <w:szCs w:val="22"/>
        </w:rPr>
        <w:tab/>
      </w:r>
      <w:r w:rsidR="00AD6C99" w:rsidRPr="00A77035">
        <w:rPr>
          <w:rFonts w:ascii="Arial" w:hAnsi="Arial" w:cs="Arial"/>
          <w:sz w:val="22"/>
          <w:szCs w:val="22"/>
        </w:rPr>
        <w:t>Copies of the merchant copy receipt should only be retained for necessary business purposes such as income reconciliation and must be securely disposed of as soon as such reconciliations are complete. It is recommended that receipts are not held any longer than quarterly.</w:t>
      </w:r>
    </w:p>
    <w:p w14:paraId="65F9C3DC" w14:textId="77777777" w:rsidR="00C74835" w:rsidRPr="00BA0A54" w:rsidRDefault="00C74835" w:rsidP="00FE5C7F">
      <w:pPr>
        <w:pStyle w:val="Default"/>
        <w:ind w:left="720" w:hanging="720"/>
        <w:jc w:val="both"/>
        <w:rPr>
          <w:rFonts w:ascii="Arial" w:hAnsi="Arial" w:cs="Arial"/>
          <w:sz w:val="22"/>
          <w:szCs w:val="22"/>
        </w:rPr>
      </w:pPr>
    </w:p>
    <w:p w14:paraId="68663D41" w14:textId="77777777" w:rsidR="00F91185" w:rsidRPr="00BA0A54" w:rsidRDefault="00F91185" w:rsidP="00FE5C7F">
      <w:pPr>
        <w:pStyle w:val="Default"/>
        <w:ind w:left="720" w:hanging="720"/>
        <w:jc w:val="both"/>
        <w:rPr>
          <w:rFonts w:ascii="Arial" w:hAnsi="Arial" w:cs="Arial"/>
          <w:sz w:val="22"/>
          <w:szCs w:val="22"/>
        </w:rPr>
      </w:pPr>
      <w:r w:rsidRPr="00BA0A54">
        <w:rPr>
          <w:rFonts w:ascii="Arial" w:hAnsi="Arial" w:cs="Arial"/>
          <w:sz w:val="22"/>
          <w:szCs w:val="22"/>
        </w:rPr>
        <w:t>4.1.6</w:t>
      </w:r>
      <w:r w:rsidRPr="00BA0A54">
        <w:rPr>
          <w:rFonts w:ascii="Arial" w:hAnsi="Arial" w:cs="Arial"/>
          <w:sz w:val="22"/>
          <w:szCs w:val="22"/>
        </w:rPr>
        <w:tab/>
        <w:t xml:space="preserve">Hard-copy materials </w:t>
      </w:r>
      <w:r w:rsidR="00871B68">
        <w:rPr>
          <w:rFonts w:ascii="Arial" w:hAnsi="Arial" w:cs="Arial"/>
          <w:sz w:val="22"/>
          <w:szCs w:val="22"/>
        </w:rPr>
        <w:t>must</w:t>
      </w:r>
      <w:r w:rsidR="00871B68" w:rsidRPr="00BA0A54">
        <w:rPr>
          <w:rFonts w:ascii="Arial" w:hAnsi="Arial" w:cs="Arial"/>
          <w:sz w:val="22"/>
          <w:szCs w:val="22"/>
        </w:rPr>
        <w:t xml:space="preserve"> </w:t>
      </w:r>
      <w:r w:rsidRPr="00BA0A54">
        <w:rPr>
          <w:rFonts w:ascii="Arial" w:hAnsi="Arial" w:cs="Arial"/>
          <w:sz w:val="22"/>
          <w:szCs w:val="22"/>
        </w:rPr>
        <w:t>be shredded, incinerated, or pulped so that cardholder data cannot be reconstructed</w:t>
      </w:r>
      <w:r w:rsidR="009447E8">
        <w:rPr>
          <w:rFonts w:ascii="Arial" w:hAnsi="Arial" w:cs="Arial"/>
          <w:sz w:val="22"/>
          <w:szCs w:val="22"/>
        </w:rPr>
        <w:t xml:space="preserve"> by staff who are responsible for card transactions</w:t>
      </w:r>
      <w:r w:rsidR="003D23BC">
        <w:rPr>
          <w:rFonts w:ascii="Arial" w:hAnsi="Arial" w:cs="Arial"/>
          <w:sz w:val="22"/>
          <w:szCs w:val="22"/>
        </w:rPr>
        <w:t>.</w:t>
      </w:r>
    </w:p>
    <w:p w14:paraId="5023141B" w14:textId="77777777" w:rsidR="0077641F" w:rsidRDefault="0077641F">
      <w:pPr>
        <w:rPr>
          <w:rFonts w:eastAsiaTheme="minorEastAsia" w:cs="Arial"/>
          <w:color w:val="000000"/>
          <w:sz w:val="22"/>
          <w:lang w:eastAsia="en-GB"/>
        </w:rPr>
      </w:pPr>
    </w:p>
    <w:p w14:paraId="04C7706E" w14:textId="77777777" w:rsidR="00DB57BC" w:rsidRPr="00BA0A54" w:rsidRDefault="00E44A3C" w:rsidP="00DB57BC">
      <w:pPr>
        <w:pStyle w:val="Default"/>
        <w:ind w:left="720" w:hanging="720"/>
        <w:rPr>
          <w:rFonts w:ascii="Arial" w:hAnsi="Arial" w:cs="Arial"/>
          <w:sz w:val="22"/>
          <w:szCs w:val="22"/>
          <w:u w:val="single"/>
        </w:rPr>
      </w:pPr>
      <w:r w:rsidRPr="00BA0A54">
        <w:rPr>
          <w:rFonts w:ascii="Arial" w:hAnsi="Arial" w:cs="Arial"/>
          <w:sz w:val="22"/>
          <w:szCs w:val="22"/>
        </w:rPr>
        <w:t>4.2</w:t>
      </w:r>
      <w:r w:rsidR="00DB57BC" w:rsidRPr="00BA0A54">
        <w:rPr>
          <w:rFonts w:ascii="Arial" w:hAnsi="Arial" w:cs="Arial"/>
          <w:b/>
          <w:sz w:val="22"/>
          <w:szCs w:val="22"/>
        </w:rPr>
        <w:tab/>
      </w:r>
      <w:r w:rsidR="007938C1" w:rsidRPr="00BA0A54">
        <w:rPr>
          <w:rFonts w:ascii="Arial" w:hAnsi="Arial" w:cs="Arial"/>
          <w:sz w:val="22"/>
          <w:szCs w:val="22"/>
          <w:u w:val="single"/>
        </w:rPr>
        <w:t>Other methods of processing card details</w:t>
      </w:r>
    </w:p>
    <w:p w14:paraId="1F3B1409" w14:textId="77777777" w:rsidR="00DB57BC" w:rsidRPr="00BA0A54" w:rsidRDefault="00DB57BC" w:rsidP="00DB57BC">
      <w:pPr>
        <w:pStyle w:val="Default"/>
        <w:ind w:left="720" w:hanging="720"/>
        <w:rPr>
          <w:rFonts w:ascii="Arial" w:hAnsi="Arial" w:cs="Arial"/>
          <w:b/>
          <w:sz w:val="22"/>
          <w:szCs w:val="22"/>
        </w:rPr>
      </w:pPr>
    </w:p>
    <w:p w14:paraId="6C01DBA3" w14:textId="77777777" w:rsidR="00DB57BC" w:rsidRPr="007406AA" w:rsidRDefault="007938C1" w:rsidP="00DB57BC">
      <w:pPr>
        <w:pStyle w:val="Default"/>
        <w:ind w:left="720" w:hanging="720"/>
        <w:jc w:val="both"/>
        <w:rPr>
          <w:rFonts w:ascii="Arial" w:hAnsi="Arial" w:cs="Arial"/>
          <w:sz w:val="22"/>
          <w:szCs w:val="22"/>
        </w:rPr>
      </w:pPr>
      <w:r w:rsidRPr="00BA0A54">
        <w:rPr>
          <w:rFonts w:ascii="Arial" w:hAnsi="Arial" w:cs="Arial"/>
          <w:sz w:val="22"/>
          <w:szCs w:val="22"/>
        </w:rPr>
        <w:t>4.2</w:t>
      </w:r>
      <w:r w:rsidR="00DB57BC" w:rsidRPr="00BA0A54">
        <w:rPr>
          <w:rFonts w:ascii="Arial" w:hAnsi="Arial" w:cs="Arial"/>
          <w:sz w:val="22"/>
          <w:szCs w:val="22"/>
        </w:rPr>
        <w:t>.1</w:t>
      </w:r>
      <w:r w:rsidR="00DB57BC" w:rsidRPr="00BA0A54">
        <w:rPr>
          <w:rFonts w:ascii="Arial" w:hAnsi="Arial" w:cs="Arial"/>
          <w:sz w:val="22"/>
          <w:szCs w:val="22"/>
        </w:rPr>
        <w:tab/>
      </w:r>
      <w:r w:rsidRPr="00BA0A54">
        <w:rPr>
          <w:rFonts w:ascii="Arial" w:hAnsi="Arial" w:cs="Arial"/>
          <w:sz w:val="22"/>
          <w:szCs w:val="22"/>
        </w:rPr>
        <w:t xml:space="preserve">Card details </w:t>
      </w:r>
      <w:r w:rsidR="00871B68">
        <w:rPr>
          <w:rFonts w:ascii="Arial" w:hAnsi="Arial" w:cs="Arial"/>
          <w:sz w:val="22"/>
          <w:szCs w:val="22"/>
        </w:rPr>
        <w:t>must</w:t>
      </w:r>
      <w:r w:rsidR="00871B68" w:rsidRPr="00BA0A54">
        <w:rPr>
          <w:rFonts w:ascii="Arial" w:hAnsi="Arial" w:cs="Arial"/>
          <w:sz w:val="22"/>
          <w:szCs w:val="22"/>
        </w:rPr>
        <w:t xml:space="preserve"> </w:t>
      </w:r>
      <w:r w:rsidRPr="00BA0A54">
        <w:rPr>
          <w:rFonts w:ascii="Arial" w:hAnsi="Arial" w:cs="Arial"/>
          <w:sz w:val="22"/>
          <w:szCs w:val="22"/>
        </w:rPr>
        <w:t xml:space="preserve">never be received </w:t>
      </w:r>
      <w:r w:rsidR="00C74835">
        <w:rPr>
          <w:rFonts w:ascii="Arial" w:hAnsi="Arial" w:cs="Arial"/>
          <w:sz w:val="22"/>
          <w:szCs w:val="22"/>
        </w:rPr>
        <w:t xml:space="preserve">or transmitted </w:t>
      </w:r>
      <w:r w:rsidRPr="00BA0A54">
        <w:rPr>
          <w:rFonts w:ascii="Arial" w:hAnsi="Arial" w:cs="Arial"/>
          <w:sz w:val="22"/>
          <w:szCs w:val="22"/>
        </w:rPr>
        <w:t xml:space="preserve">by </w:t>
      </w:r>
      <w:r w:rsidR="002F1698">
        <w:rPr>
          <w:rFonts w:ascii="Arial" w:hAnsi="Arial" w:cs="Arial"/>
          <w:sz w:val="22"/>
          <w:szCs w:val="22"/>
        </w:rPr>
        <w:t xml:space="preserve">post or </w:t>
      </w:r>
      <w:r w:rsidR="00930366" w:rsidRPr="00BA0A54">
        <w:rPr>
          <w:rFonts w:ascii="Arial" w:hAnsi="Arial" w:cs="Arial"/>
          <w:sz w:val="22"/>
          <w:szCs w:val="22"/>
        </w:rPr>
        <w:t xml:space="preserve">messaging technologies (for example, e- mail, instant messaging, SMS, chat, </w:t>
      </w:r>
      <w:r w:rsidR="002D0E5D" w:rsidRPr="007406AA">
        <w:rPr>
          <w:rFonts w:ascii="Arial" w:hAnsi="Arial" w:cs="Arial"/>
          <w:sz w:val="22"/>
          <w:szCs w:val="22"/>
        </w:rPr>
        <w:t xml:space="preserve">VoIP, </w:t>
      </w:r>
      <w:r w:rsidR="00930366" w:rsidRPr="007406AA">
        <w:rPr>
          <w:rFonts w:ascii="Arial" w:hAnsi="Arial" w:cs="Arial"/>
          <w:sz w:val="22"/>
          <w:szCs w:val="22"/>
        </w:rPr>
        <w:t>etc.).</w:t>
      </w:r>
      <w:r w:rsidR="00DB57BC" w:rsidRPr="007406AA">
        <w:rPr>
          <w:rFonts w:ascii="Arial" w:hAnsi="Arial" w:cs="Arial"/>
          <w:sz w:val="22"/>
          <w:szCs w:val="22"/>
        </w:rPr>
        <w:t xml:space="preserve"> </w:t>
      </w:r>
    </w:p>
    <w:p w14:paraId="562C75D1" w14:textId="77777777" w:rsidR="00DB57BC" w:rsidRPr="007406AA" w:rsidRDefault="00DB57BC" w:rsidP="00DB57BC">
      <w:pPr>
        <w:pStyle w:val="Default"/>
        <w:ind w:left="720" w:hanging="720"/>
        <w:jc w:val="both"/>
        <w:rPr>
          <w:rFonts w:ascii="Arial" w:hAnsi="Arial" w:cs="Arial"/>
          <w:sz w:val="22"/>
          <w:szCs w:val="22"/>
        </w:rPr>
      </w:pPr>
    </w:p>
    <w:p w14:paraId="1CFD4761" w14:textId="77777777" w:rsidR="00871B68" w:rsidRPr="007406AA" w:rsidRDefault="007938C1" w:rsidP="003C1655">
      <w:pPr>
        <w:pStyle w:val="Default"/>
        <w:ind w:left="720" w:hanging="720"/>
        <w:jc w:val="both"/>
        <w:rPr>
          <w:rFonts w:ascii="Arial" w:hAnsi="Arial" w:cs="Arial"/>
          <w:sz w:val="22"/>
          <w:szCs w:val="22"/>
        </w:rPr>
      </w:pPr>
      <w:r w:rsidRPr="007406AA">
        <w:rPr>
          <w:rFonts w:ascii="Arial" w:hAnsi="Arial" w:cs="Arial"/>
          <w:sz w:val="22"/>
          <w:szCs w:val="22"/>
        </w:rPr>
        <w:t>4.2</w:t>
      </w:r>
      <w:r w:rsidR="00DB57BC" w:rsidRPr="007406AA">
        <w:rPr>
          <w:rFonts w:ascii="Arial" w:hAnsi="Arial" w:cs="Arial"/>
          <w:sz w:val="22"/>
          <w:szCs w:val="22"/>
        </w:rPr>
        <w:t>.2</w:t>
      </w:r>
      <w:r w:rsidR="00DB57BC" w:rsidRPr="007406AA">
        <w:rPr>
          <w:rFonts w:ascii="Arial" w:hAnsi="Arial" w:cs="Arial"/>
          <w:sz w:val="22"/>
          <w:szCs w:val="22"/>
        </w:rPr>
        <w:tab/>
      </w:r>
      <w:r w:rsidR="00871B68" w:rsidRPr="007406AA">
        <w:rPr>
          <w:rFonts w:ascii="Arial" w:hAnsi="Arial" w:cs="Arial"/>
          <w:sz w:val="22"/>
          <w:szCs w:val="22"/>
        </w:rPr>
        <w:t xml:space="preserve">Any card details received by messaging technologies should be </w:t>
      </w:r>
      <w:r w:rsidR="00BD4907" w:rsidRPr="007406AA">
        <w:rPr>
          <w:rFonts w:ascii="Arial" w:hAnsi="Arial" w:cs="Arial"/>
          <w:sz w:val="22"/>
          <w:szCs w:val="22"/>
        </w:rPr>
        <w:t xml:space="preserve">hard </w:t>
      </w:r>
      <w:r w:rsidR="00871B68" w:rsidRPr="007406AA">
        <w:rPr>
          <w:rFonts w:ascii="Arial" w:hAnsi="Arial" w:cs="Arial"/>
          <w:sz w:val="22"/>
          <w:szCs w:val="22"/>
        </w:rPr>
        <w:t>deleted immediately and the customer advised to use another channel – online, phone or on site.</w:t>
      </w:r>
      <w:r w:rsidR="00BD4907" w:rsidRPr="007406AA">
        <w:rPr>
          <w:rFonts w:ascii="Arial" w:hAnsi="Arial" w:cs="Arial"/>
          <w:sz w:val="22"/>
          <w:szCs w:val="22"/>
        </w:rPr>
        <w:t xml:space="preserve">  Do not reply to the customer using the inbound email which included the card details; use a fresh email to inform the customer it is against </w:t>
      </w:r>
      <w:proofErr w:type="gramStart"/>
      <w:r w:rsidR="00BD4907" w:rsidRPr="007406AA">
        <w:rPr>
          <w:rFonts w:ascii="Arial" w:hAnsi="Arial" w:cs="Arial"/>
          <w:sz w:val="22"/>
          <w:szCs w:val="22"/>
        </w:rPr>
        <w:t>University</w:t>
      </w:r>
      <w:proofErr w:type="gramEnd"/>
      <w:r w:rsidR="00BD4907" w:rsidRPr="007406AA">
        <w:rPr>
          <w:rFonts w:ascii="Arial" w:hAnsi="Arial" w:cs="Arial"/>
          <w:sz w:val="22"/>
          <w:szCs w:val="22"/>
        </w:rPr>
        <w:t xml:space="preserve"> policy to accept cardholder information in an email and we cannot process the transaction</w:t>
      </w:r>
      <w:r w:rsidR="00C35FF1" w:rsidRPr="007406AA">
        <w:rPr>
          <w:rFonts w:ascii="Arial" w:hAnsi="Arial" w:cs="Arial"/>
          <w:sz w:val="22"/>
          <w:szCs w:val="22"/>
        </w:rPr>
        <w:t xml:space="preserve"> using details received in this manner</w:t>
      </w:r>
      <w:r w:rsidR="00BD4907" w:rsidRPr="007406AA">
        <w:rPr>
          <w:rFonts w:ascii="Arial" w:hAnsi="Arial" w:cs="Arial"/>
          <w:sz w:val="22"/>
          <w:szCs w:val="22"/>
        </w:rPr>
        <w:t xml:space="preserve">. </w:t>
      </w:r>
    </w:p>
    <w:p w14:paraId="664355AD" w14:textId="77777777" w:rsidR="002D0E5D" w:rsidRPr="007406AA" w:rsidRDefault="002D0E5D" w:rsidP="003C1655">
      <w:pPr>
        <w:pStyle w:val="Default"/>
        <w:ind w:left="720" w:hanging="720"/>
        <w:jc w:val="both"/>
        <w:rPr>
          <w:rFonts w:ascii="Arial" w:hAnsi="Arial" w:cs="Arial"/>
          <w:sz w:val="22"/>
          <w:szCs w:val="22"/>
        </w:rPr>
      </w:pPr>
    </w:p>
    <w:p w14:paraId="060B82B9" w14:textId="77777777" w:rsidR="002D0E5D" w:rsidRPr="007406AA" w:rsidRDefault="002D0E5D" w:rsidP="003C1655">
      <w:pPr>
        <w:pStyle w:val="Default"/>
        <w:ind w:left="720" w:hanging="720"/>
        <w:jc w:val="both"/>
        <w:rPr>
          <w:rFonts w:ascii="Arial" w:hAnsi="Arial" w:cs="Arial"/>
          <w:sz w:val="22"/>
          <w:szCs w:val="22"/>
          <w:u w:val="single"/>
        </w:rPr>
      </w:pPr>
      <w:r w:rsidRPr="007406AA">
        <w:rPr>
          <w:rFonts w:ascii="Arial" w:hAnsi="Arial" w:cs="Arial"/>
          <w:sz w:val="22"/>
          <w:szCs w:val="22"/>
        </w:rPr>
        <w:t>4.3</w:t>
      </w:r>
      <w:r w:rsidRPr="007406AA">
        <w:rPr>
          <w:rFonts w:ascii="Arial" w:hAnsi="Arial" w:cs="Arial"/>
          <w:sz w:val="22"/>
          <w:szCs w:val="22"/>
        </w:rPr>
        <w:tab/>
      </w:r>
      <w:r w:rsidRPr="007406AA">
        <w:rPr>
          <w:rFonts w:ascii="Arial" w:hAnsi="Arial" w:cs="Arial"/>
          <w:sz w:val="22"/>
          <w:szCs w:val="22"/>
          <w:u w:val="single"/>
        </w:rPr>
        <w:t>Telephone payments</w:t>
      </w:r>
    </w:p>
    <w:p w14:paraId="1A965116" w14:textId="77777777" w:rsidR="002D0E5D" w:rsidRPr="007406AA" w:rsidRDefault="002D0E5D" w:rsidP="003C1655">
      <w:pPr>
        <w:pStyle w:val="Default"/>
        <w:ind w:left="720" w:hanging="720"/>
        <w:jc w:val="both"/>
        <w:rPr>
          <w:rFonts w:ascii="Arial" w:hAnsi="Arial" w:cs="Arial"/>
          <w:sz w:val="22"/>
          <w:szCs w:val="22"/>
        </w:rPr>
      </w:pPr>
    </w:p>
    <w:p w14:paraId="6F3C8F45" w14:textId="77777777" w:rsidR="00FE3321" w:rsidRDefault="00FE3321" w:rsidP="003C1655">
      <w:pPr>
        <w:pStyle w:val="Default"/>
        <w:ind w:left="720" w:hanging="720"/>
        <w:jc w:val="both"/>
        <w:rPr>
          <w:rFonts w:ascii="Arial" w:hAnsi="Arial" w:cs="Arial"/>
          <w:sz w:val="22"/>
          <w:szCs w:val="22"/>
        </w:rPr>
      </w:pPr>
      <w:r>
        <w:rPr>
          <w:rFonts w:ascii="Arial" w:hAnsi="Arial" w:cs="Arial"/>
          <w:sz w:val="22"/>
          <w:szCs w:val="22"/>
        </w:rPr>
        <w:t>4.3.1</w:t>
      </w:r>
      <w:r>
        <w:rPr>
          <w:rFonts w:ascii="Arial" w:hAnsi="Arial" w:cs="Arial"/>
          <w:sz w:val="22"/>
          <w:szCs w:val="22"/>
        </w:rPr>
        <w:tab/>
        <w:t>In business areas where the telephone system has switched over to the new VoIP system, telephone payments should only be taken on the</w:t>
      </w:r>
      <w:r w:rsidR="005B3BD6">
        <w:rPr>
          <w:rFonts w:ascii="Arial" w:hAnsi="Arial" w:cs="Arial"/>
          <w:sz w:val="22"/>
          <w:szCs w:val="22"/>
        </w:rPr>
        <w:t xml:space="preserve"> dedicated </w:t>
      </w:r>
      <w:r>
        <w:rPr>
          <w:rFonts w:ascii="Arial" w:hAnsi="Arial" w:cs="Arial"/>
          <w:sz w:val="22"/>
          <w:szCs w:val="22"/>
        </w:rPr>
        <w:t>secure telephone payments system.</w:t>
      </w:r>
    </w:p>
    <w:p w14:paraId="7DF4E37C" w14:textId="77777777" w:rsidR="00FE3321" w:rsidRDefault="00FE3321" w:rsidP="003C1655">
      <w:pPr>
        <w:pStyle w:val="Default"/>
        <w:ind w:left="720" w:hanging="720"/>
        <w:jc w:val="both"/>
        <w:rPr>
          <w:rFonts w:ascii="Arial" w:hAnsi="Arial" w:cs="Arial"/>
          <w:sz w:val="22"/>
          <w:szCs w:val="22"/>
        </w:rPr>
      </w:pPr>
    </w:p>
    <w:p w14:paraId="3287921A" w14:textId="77777777" w:rsidR="002D0E5D" w:rsidRPr="007406AA" w:rsidRDefault="002D0E5D" w:rsidP="003C1655">
      <w:pPr>
        <w:pStyle w:val="Default"/>
        <w:ind w:left="720" w:hanging="720"/>
        <w:jc w:val="both"/>
        <w:rPr>
          <w:rFonts w:ascii="Arial" w:hAnsi="Arial" w:cs="Arial"/>
          <w:sz w:val="22"/>
          <w:szCs w:val="22"/>
        </w:rPr>
      </w:pPr>
      <w:r w:rsidRPr="007406AA">
        <w:rPr>
          <w:rFonts w:ascii="Arial" w:hAnsi="Arial" w:cs="Arial"/>
          <w:sz w:val="22"/>
          <w:szCs w:val="22"/>
        </w:rPr>
        <w:t>4.3.</w:t>
      </w:r>
      <w:r w:rsidR="005B3BD6">
        <w:rPr>
          <w:rFonts w:ascii="Arial" w:hAnsi="Arial" w:cs="Arial"/>
          <w:sz w:val="22"/>
          <w:szCs w:val="22"/>
        </w:rPr>
        <w:t>2</w:t>
      </w:r>
      <w:r w:rsidRPr="007406AA">
        <w:rPr>
          <w:rFonts w:ascii="Arial" w:hAnsi="Arial" w:cs="Arial"/>
          <w:sz w:val="22"/>
          <w:szCs w:val="22"/>
        </w:rPr>
        <w:tab/>
      </w:r>
      <w:r w:rsidR="00955D67">
        <w:rPr>
          <w:rFonts w:ascii="Arial" w:hAnsi="Arial" w:cs="Arial"/>
          <w:sz w:val="22"/>
          <w:szCs w:val="22"/>
        </w:rPr>
        <w:t>In those business areas that have not transferred over to the VoIP phone system, c</w:t>
      </w:r>
      <w:r w:rsidRPr="007406AA">
        <w:rPr>
          <w:rFonts w:ascii="Arial" w:hAnsi="Arial" w:cs="Arial"/>
          <w:sz w:val="22"/>
          <w:szCs w:val="22"/>
        </w:rPr>
        <w:t xml:space="preserve">ard details may be taken over </w:t>
      </w:r>
      <w:r w:rsidR="00405F2A" w:rsidRPr="007406AA">
        <w:rPr>
          <w:rFonts w:ascii="Arial" w:hAnsi="Arial" w:cs="Arial"/>
          <w:sz w:val="22"/>
          <w:szCs w:val="22"/>
        </w:rPr>
        <w:t>a dedicated analogue telephone line</w:t>
      </w:r>
      <w:r w:rsidRPr="007406AA">
        <w:rPr>
          <w:rFonts w:ascii="Arial" w:hAnsi="Arial" w:cs="Arial"/>
          <w:sz w:val="22"/>
          <w:szCs w:val="22"/>
        </w:rPr>
        <w:t xml:space="preserve"> and keyed</w:t>
      </w:r>
      <w:r w:rsidR="00405F2A" w:rsidRPr="007406AA">
        <w:rPr>
          <w:rFonts w:ascii="Arial" w:hAnsi="Arial" w:cs="Arial"/>
          <w:sz w:val="22"/>
          <w:szCs w:val="22"/>
        </w:rPr>
        <w:t xml:space="preserve"> directly</w:t>
      </w:r>
      <w:r w:rsidRPr="007406AA">
        <w:rPr>
          <w:rFonts w:ascii="Arial" w:hAnsi="Arial" w:cs="Arial"/>
          <w:sz w:val="22"/>
          <w:szCs w:val="22"/>
        </w:rPr>
        <w:t xml:space="preserve"> into a credit card terminal</w:t>
      </w:r>
      <w:r w:rsidR="00955D67">
        <w:rPr>
          <w:rFonts w:ascii="Arial" w:hAnsi="Arial" w:cs="Arial"/>
          <w:sz w:val="22"/>
          <w:szCs w:val="22"/>
        </w:rPr>
        <w:t>. H</w:t>
      </w:r>
      <w:r w:rsidRPr="007406AA">
        <w:rPr>
          <w:rFonts w:ascii="Arial" w:hAnsi="Arial" w:cs="Arial"/>
          <w:sz w:val="22"/>
          <w:szCs w:val="22"/>
        </w:rPr>
        <w:t>owever</w:t>
      </w:r>
      <w:r w:rsidR="00955D67">
        <w:rPr>
          <w:rFonts w:ascii="Arial" w:hAnsi="Arial" w:cs="Arial"/>
          <w:sz w:val="22"/>
          <w:szCs w:val="22"/>
        </w:rPr>
        <w:t xml:space="preserve">, </w:t>
      </w:r>
      <w:r w:rsidRPr="007406AA">
        <w:rPr>
          <w:rFonts w:ascii="Arial" w:hAnsi="Arial" w:cs="Arial"/>
          <w:sz w:val="22"/>
          <w:szCs w:val="22"/>
        </w:rPr>
        <w:t>card details must not be repeated</w:t>
      </w:r>
      <w:r w:rsidR="00BB3D32" w:rsidRPr="007406AA">
        <w:rPr>
          <w:rFonts w:ascii="Arial" w:hAnsi="Arial" w:cs="Arial"/>
          <w:sz w:val="22"/>
          <w:szCs w:val="22"/>
        </w:rPr>
        <w:t xml:space="preserve"> or written down</w:t>
      </w:r>
      <w:r w:rsidR="00955D67">
        <w:rPr>
          <w:rFonts w:ascii="Arial" w:hAnsi="Arial" w:cs="Arial"/>
          <w:sz w:val="22"/>
          <w:szCs w:val="22"/>
        </w:rPr>
        <w:t xml:space="preserve"> and </w:t>
      </w:r>
      <w:r w:rsidR="00405F2A" w:rsidRPr="007406AA">
        <w:rPr>
          <w:rFonts w:ascii="Arial" w:hAnsi="Arial" w:cs="Arial"/>
          <w:sz w:val="22"/>
          <w:szCs w:val="22"/>
        </w:rPr>
        <w:t>calls must not be recorded</w:t>
      </w:r>
      <w:r w:rsidR="00955D67">
        <w:rPr>
          <w:rFonts w:ascii="Arial" w:hAnsi="Arial" w:cs="Arial"/>
          <w:sz w:val="22"/>
          <w:szCs w:val="22"/>
        </w:rPr>
        <w:t xml:space="preserve">. </w:t>
      </w:r>
    </w:p>
    <w:p w14:paraId="44FB30F8" w14:textId="77777777" w:rsidR="00405F2A" w:rsidRPr="007406AA" w:rsidRDefault="00405F2A" w:rsidP="003C1655">
      <w:pPr>
        <w:pStyle w:val="Default"/>
        <w:ind w:left="720" w:hanging="720"/>
        <w:jc w:val="both"/>
        <w:rPr>
          <w:rFonts w:ascii="Arial" w:hAnsi="Arial" w:cs="Arial"/>
          <w:sz w:val="22"/>
          <w:szCs w:val="22"/>
        </w:rPr>
      </w:pPr>
    </w:p>
    <w:p w14:paraId="38238B67" w14:textId="77777777" w:rsidR="00405F2A" w:rsidRDefault="00405F2A" w:rsidP="005B3BD6">
      <w:pPr>
        <w:pStyle w:val="Default"/>
        <w:ind w:left="720" w:hanging="720"/>
        <w:jc w:val="both"/>
        <w:rPr>
          <w:rFonts w:ascii="Arial" w:hAnsi="Arial" w:cs="Arial"/>
          <w:sz w:val="22"/>
          <w:szCs w:val="22"/>
        </w:rPr>
      </w:pPr>
      <w:r w:rsidRPr="007406AA">
        <w:rPr>
          <w:rFonts w:ascii="Arial" w:hAnsi="Arial" w:cs="Arial"/>
          <w:sz w:val="22"/>
          <w:szCs w:val="22"/>
        </w:rPr>
        <w:t>4.3.</w:t>
      </w:r>
      <w:r w:rsidR="005B3BD6">
        <w:rPr>
          <w:rFonts w:ascii="Arial" w:hAnsi="Arial" w:cs="Arial"/>
          <w:sz w:val="22"/>
          <w:szCs w:val="22"/>
        </w:rPr>
        <w:t>3</w:t>
      </w:r>
      <w:r w:rsidRPr="007406AA">
        <w:rPr>
          <w:rFonts w:ascii="Arial" w:hAnsi="Arial" w:cs="Arial"/>
          <w:sz w:val="22"/>
          <w:szCs w:val="22"/>
        </w:rPr>
        <w:tab/>
        <w:t>Calls must not be transferred between the standard VoIP phone system and the dedicated payment phone lines (analogue). The caller must be asked to call directly to the dedicated telephone</w:t>
      </w:r>
      <w:r w:rsidR="005B3BD6">
        <w:rPr>
          <w:rFonts w:ascii="Arial" w:hAnsi="Arial" w:cs="Arial"/>
          <w:sz w:val="22"/>
          <w:szCs w:val="22"/>
        </w:rPr>
        <w:t xml:space="preserve"> payments</w:t>
      </w:r>
      <w:r w:rsidRPr="007406AA">
        <w:rPr>
          <w:rFonts w:ascii="Arial" w:hAnsi="Arial" w:cs="Arial"/>
          <w:sz w:val="22"/>
          <w:szCs w:val="22"/>
        </w:rPr>
        <w:t xml:space="preserve"> number.</w:t>
      </w:r>
    </w:p>
    <w:p w14:paraId="1DA6542E" w14:textId="77777777" w:rsidR="00405F2A" w:rsidRPr="002D0E5D" w:rsidRDefault="00405F2A" w:rsidP="003C1655">
      <w:pPr>
        <w:pStyle w:val="Default"/>
        <w:ind w:left="720" w:hanging="720"/>
        <w:jc w:val="both"/>
        <w:rPr>
          <w:rFonts w:ascii="Arial" w:hAnsi="Arial" w:cs="Arial"/>
          <w:sz w:val="22"/>
          <w:szCs w:val="22"/>
        </w:rPr>
      </w:pPr>
    </w:p>
    <w:p w14:paraId="3041E394" w14:textId="77777777" w:rsidR="00E600F1" w:rsidRDefault="00E600F1" w:rsidP="00DB57BC">
      <w:pPr>
        <w:pStyle w:val="Default"/>
        <w:ind w:left="720" w:hanging="720"/>
        <w:jc w:val="both"/>
        <w:rPr>
          <w:rFonts w:ascii="Arial" w:hAnsi="Arial" w:cs="Arial"/>
          <w:sz w:val="22"/>
          <w:szCs w:val="22"/>
        </w:rPr>
      </w:pPr>
    </w:p>
    <w:p w14:paraId="722B00AE" w14:textId="77777777" w:rsidR="00DE54BD" w:rsidRDefault="00DE54BD" w:rsidP="00DB57BC">
      <w:pPr>
        <w:pStyle w:val="Default"/>
        <w:ind w:left="720" w:hanging="720"/>
        <w:jc w:val="both"/>
        <w:rPr>
          <w:rFonts w:ascii="Arial" w:hAnsi="Arial" w:cs="Arial"/>
          <w:sz w:val="22"/>
          <w:szCs w:val="22"/>
        </w:rPr>
      </w:pPr>
    </w:p>
    <w:p w14:paraId="65B2CA32" w14:textId="77777777" w:rsidR="00E600F1" w:rsidRPr="00BA0A54" w:rsidRDefault="00A758E5" w:rsidP="00DB57BC">
      <w:pPr>
        <w:pStyle w:val="Default"/>
        <w:ind w:left="720" w:hanging="720"/>
        <w:jc w:val="both"/>
        <w:rPr>
          <w:rFonts w:ascii="Arial" w:hAnsi="Arial" w:cs="Arial"/>
          <w:b/>
          <w:sz w:val="22"/>
          <w:szCs w:val="22"/>
        </w:rPr>
      </w:pPr>
      <w:r>
        <w:rPr>
          <w:rFonts w:ascii="Arial" w:hAnsi="Arial" w:cs="Arial"/>
          <w:b/>
          <w:sz w:val="22"/>
          <w:szCs w:val="22"/>
        </w:rPr>
        <w:t>5</w:t>
      </w:r>
      <w:r w:rsidR="00E600F1" w:rsidRPr="00BA0A54">
        <w:rPr>
          <w:rFonts w:ascii="Arial" w:hAnsi="Arial" w:cs="Arial"/>
          <w:b/>
          <w:sz w:val="22"/>
          <w:szCs w:val="22"/>
        </w:rPr>
        <w:t>.</w:t>
      </w:r>
      <w:r w:rsidR="00E600F1" w:rsidRPr="00BA0A54">
        <w:rPr>
          <w:rFonts w:ascii="Arial" w:hAnsi="Arial" w:cs="Arial"/>
          <w:b/>
          <w:sz w:val="22"/>
          <w:szCs w:val="22"/>
        </w:rPr>
        <w:tab/>
        <w:t>Refunds</w:t>
      </w:r>
    </w:p>
    <w:p w14:paraId="54E11D2A" w14:textId="77777777" w:rsidR="00E600F1" w:rsidRPr="00BA0A54" w:rsidRDefault="00E600F1" w:rsidP="00DB57BC">
      <w:pPr>
        <w:pStyle w:val="Default"/>
        <w:ind w:left="720" w:hanging="720"/>
        <w:jc w:val="both"/>
        <w:rPr>
          <w:rFonts w:ascii="Arial" w:hAnsi="Arial" w:cs="Arial"/>
          <w:sz w:val="22"/>
          <w:szCs w:val="22"/>
        </w:rPr>
      </w:pPr>
    </w:p>
    <w:p w14:paraId="26BBC41A" w14:textId="77777777" w:rsidR="00E600F1" w:rsidRPr="00BA0A54" w:rsidRDefault="00A758E5" w:rsidP="00DB57BC">
      <w:pPr>
        <w:pStyle w:val="Default"/>
        <w:ind w:left="720" w:hanging="720"/>
        <w:jc w:val="both"/>
        <w:rPr>
          <w:rFonts w:ascii="Arial" w:hAnsi="Arial" w:cs="Arial"/>
          <w:sz w:val="22"/>
          <w:szCs w:val="22"/>
        </w:rPr>
      </w:pPr>
      <w:r>
        <w:rPr>
          <w:rFonts w:ascii="Arial" w:hAnsi="Arial" w:cs="Arial"/>
          <w:sz w:val="22"/>
          <w:szCs w:val="22"/>
        </w:rPr>
        <w:t>5</w:t>
      </w:r>
      <w:r w:rsidR="00BF4C7D">
        <w:rPr>
          <w:rFonts w:ascii="Arial" w:hAnsi="Arial" w:cs="Arial"/>
          <w:sz w:val="22"/>
          <w:szCs w:val="22"/>
        </w:rPr>
        <w:t>.1</w:t>
      </w:r>
      <w:r w:rsidR="003D23BC">
        <w:rPr>
          <w:rFonts w:ascii="Arial" w:hAnsi="Arial" w:cs="Arial"/>
          <w:sz w:val="22"/>
          <w:szCs w:val="22"/>
        </w:rPr>
        <w:tab/>
        <w:t>Any</w:t>
      </w:r>
      <w:r w:rsidR="00E600F1" w:rsidRPr="00BA0A54">
        <w:rPr>
          <w:rFonts w:ascii="Arial" w:hAnsi="Arial" w:cs="Arial"/>
          <w:sz w:val="22"/>
          <w:szCs w:val="22"/>
        </w:rPr>
        <w:t xml:space="preserve"> refund must be approved by an authorised signatory for the cost centre</w:t>
      </w:r>
      <w:r w:rsidR="00D84249" w:rsidRPr="00BA0A54">
        <w:rPr>
          <w:rFonts w:ascii="Arial" w:hAnsi="Arial" w:cs="Arial"/>
          <w:sz w:val="22"/>
          <w:szCs w:val="22"/>
        </w:rPr>
        <w:t>.</w:t>
      </w:r>
      <w:r w:rsidR="00E600F1" w:rsidRPr="00BA0A54">
        <w:rPr>
          <w:rFonts w:ascii="Arial" w:hAnsi="Arial" w:cs="Arial"/>
          <w:sz w:val="22"/>
          <w:szCs w:val="22"/>
        </w:rPr>
        <w:t xml:space="preserve"> The appropriate syst</w:t>
      </w:r>
      <w:r w:rsidR="003D23BC">
        <w:rPr>
          <w:rFonts w:ascii="Arial" w:hAnsi="Arial" w:cs="Arial"/>
          <w:sz w:val="22"/>
          <w:szCs w:val="22"/>
        </w:rPr>
        <w:t xml:space="preserve">em is </w:t>
      </w:r>
      <w:proofErr w:type="gramStart"/>
      <w:r w:rsidR="003D23BC">
        <w:rPr>
          <w:rFonts w:ascii="Arial" w:hAnsi="Arial" w:cs="Arial"/>
          <w:sz w:val="22"/>
          <w:szCs w:val="22"/>
        </w:rPr>
        <w:t>accessed</w:t>
      </w:r>
      <w:proofErr w:type="gramEnd"/>
      <w:r w:rsidR="003D23BC">
        <w:rPr>
          <w:rFonts w:ascii="Arial" w:hAnsi="Arial" w:cs="Arial"/>
          <w:sz w:val="22"/>
          <w:szCs w:val="22"/>
        </w:rPr>
        <w:t xml:space="preserve"> and the refund should be</w:t>
      </w:r>
      <w:r w:rsidR="00E600F1" w:rsidRPr="00BA0A54">
        <w:rPr>
          <w:rFonts w:ascii="Arial" w:hAnsi="Arial" w:cs="Arial"/>
          <w:sz w:val="22"/>
          <w:szCs w:val="22"/>
        </w:rPr>
        <w:t xml:space="preserve"> processed back to the source card from which the original transaction was authorised.</w:t>
      </w:r>
      <w:r w:rsidR="00E600F1" w:rsidRPr="00BA0A54">
        <w:rPr>
          <w:rFonts w:ascii="Arial" w:hAnsi="Arial" w:cs="Arial"/>
          <w:b/>
          <w:bCs/>
          <w:sz w:val="22"/>
          <w:szCs w:val="22"/>
        </w:rPr>
        <w:t xml:space="preserve">   </w:t>
      </w:r>
    </w:p>
    <w:p w14:paraId="31126E5D" w14:textId="77777777" w:rsidR="00E600F1" w:rsidRPr="00BA0A54" w:rsidRDefault="00E600F1" w:rsidP="00DB57BC">
      <w:pPr>
        <w:pStyle w:val="Default"/>
        <w:ind w:left="720" w:hanging="720"/>
        <w:jc w:val="both"/>
        <w:rPr>
          <w:rFonts w:ascii="Arial" w:hAnsi="Arial" w:cs="Arial"/>
          <w:sz w:val="22"/>
          <w:szCs w:val="22"/>
        </w:rPr>
      </w:pPr>
    </w:p>
    <w:p w14:paraId="2FF9EB92" w14:textId="690C927A" w:rsidR="00E600F1" w:rsidRPr="00BA0A54" w:rsidRDefault="00A758E5" w:rsidP="00CF1D55">
      <w:pPr>
        <w:pStyle w:val="Default"/>
        <w:ind w:left="720" w:hanging="720"/>
        <w:jc w:val="both"/>
        <w:rPr>
          <w:rFonts w:ascii="Arial" w:hAnsi="Arial" w:cs="Arial"/>
          <w:sz w:val="22"/>
          <w:szCs w:val="22"/>
        </w:rPr>
      </w:pPr>
      <w:r>
        <w:rPr>
          <w:rFonts w:ascii="Arial" w:hAnsi="Arial" w:cs="Arial"/>
          <w:sz w:val="22"/>
          <w:szCs w:val="22"/>
        </w:rPr>
        <w:t>5</w:t>
      </w:r>
      <w:r w:rsidR="00BF4C7D">
        <w:rPr>
          <w:rFonts w:ascii="Arial" w:hAnsi="Arial" w:cs="Arial"/>
          <w:sz w:val="22"/>
          <w:szCs w:val="22"/>
        </w:rPr>
        <w:t>.</w:t>
      </w:r>
      <w:r w:rsidR="00E600F1" w:rsidRPr="00BA0A54">
        <w:rPr>
          <w:rFonts w:ascii="Arial" w:hAnsi="Arial" w:cs="Arial"/>
          <w:sz w:val="22"/>
          <w:szCs w:val="22"/>
        </w:rPr>
        <w:t>2</w:t>
      </w:r>
      <w:r w:rsidR="00E600F1" w:rsidRPr="00BA0A54">
        <w:rPr>
          <w:rFonts w:ascii="Arial" w:hAnsi="Arial" w:cs="Arial"/>
          <w:sz w:val="22"/>
          <w:szCs w:val="22"/>
        </w:rPr>
        <w:tab/>
        <w:t>If a transaction is ol</w:t>
      </w:r>
      <w:r w:rsidR="005E02AD" w:rsidRPr="00BA0A54">
        <w:rPr>
          <w:rFonts w:ascii="Arial" w:hAnsi="Arial" w:cs="Arial"/>
          <w:sz w:val="22"/>
          <w:szCs w:val="22"/>
        </w:rPr>
        <w:t>der than 180</w:t>
      </w:r>
      <w:r w:rsidR="00623C14" w:rsidRPr="00BA0A54">
        <w:rPr>
          <w:rFonts w:ascii="Arial" w:hAnsi="Arial" w:cs="Arial"/>
          <w:sz w:val="22"/>
          <w:szCs w:val="22"/>
        </w:rPr>
        <w:t xml:space="preserve"> days, it may not be possible to</w:t>
      </w:r>
      <w:r w:rsidR="00E600F1" w:rsidRPr="00BA0A54">
        <w:rPr>
          <w:rFonts w:ascii="Arial" w:hAnsi="Arial" w:cs="Arial"/>
          <w:sz w:val="22"/>
          <w:szCs w:val="22"/>
        </w:rPr>
        <w:t xml:space="preserve"> be processed on to the source card for the original transaction. This is due to security measures implemented by the Payment Service Provider (PSP).  In this instance</w:t>
      </w:r>
      <w:r w:rsidR="00D84249" w:rsidRPr="00BA0A54">
        <w:rPr>
          <w:rFonts w:ascii="Arial" w:hAnsi="Arial" w:cs="Arial"/>
          <w:sz w:val="22"/>
          <w:szCs w:val="22"/>
        </w:rPr>
        <w:t>,</w:t>
      </w:r>
      <w:r w:rsidR="00E600F1" w:rsidRPr="00BA0A54">
        <w:rPr>
          <w:rFonts w:ascii="Arial" w:hAnsi="Arial" w:cs="Arial"/>
          <w:sz w:val="22"/>
          <w:szCs w:val="22"/>
        </w:rPr>
        <w:t xml:space="preserve"> the customer should be contacted for </w:t>
      </w:r>
      <w:r w:rsidR="00D614A7">
        <w:rPr>
          <w:rFonts w:ascii="Arial" w:hAnsi="Arial" w:cs="Arial"/>
          <w:sz w:val="22"/>
          <w:szCs w:val="22"/>
        </w:rPr>
        <w:t xml:space="preserve">their bank details so that </w:t>
      </w:r>
      <w:r w:rsidR="00E600F1" w:rsidRPr="00BA0A54">
        <w:rPr>
          <w:rFonts w:ascii="Arial" w:hAnsi="Arial" w:cs="Arial"/>
          <w:sz w:val="22"/>
          <w:szCs w:val="22"/>
        </w:rPr>
        <w:t xml:space="preserve">the refund </w:t>
      </w:r>
      <w:r w:rsidR="00D614A7">
        <w:rPr>
          <w:rFonts w:ascii="Arial" w:hAnsi="Arial" w:cs="Arial"/>
          <w:sz w:val="22"/>
          <w:szCs w:val="22"/>
        </w:rPr>
        <w:t xml:space="preserve">can </w:t>
      </w:r>
      <w:r w:rsidR="00E600F1" w:rsidRPr="00BA0A54">
        <w:rPr>
          <w:rFonts w:ascii="Arial" w:hAnsi="Arial" w:cs="Arial"/>
          <w:sz w:val="22"/>
          <w:szCs w:val="22"/>
        </w:rPr>
        <w:t xml:space="preserve">be processed by BACS. </w:t>
      </w:r>
    </w:p>
    <w:p w14:paraId="2DE403A5" w14:textId="77777777" w:rsidR="00E600F1" w:rsidRPr="00BA0A54" w:rsidRDefault="00E600F1" w:rsidP="00DB57BC">
      <w:pPr>
        <w:pStyle w:val="Default"/>
        <w:ind w:left="720" w:hanging="720"/>
        <w:jc w:val="both"/>
        <w:rPr>
          <w:rFonts w:ascii="Arial" w:hAnsi="Arial" w:cs="Arial"/>
          <w:sz w:val="22"/>
          <w:szCs w:val="22"/>
        </w:rPr>
      </w:pPr>
    </w:p>
    <w:p w14:paraId="395BFCC6" w14:textId="77777777" w:rsidR="00DA459C" w:rsidRPr="00E34A1B" w:rsidRDefault="00E34A1B" w:rsidP="00E34A1B">
      <w:pPr>
        <w:pStyle w:val="NoSpacing"/>
        <w:rPr>
          <w:b/>
          <w:sz w:val="22"/>
        </w:rPr>
      </w:pPr>
      <w:r w:rsidRPr="00E34A1B">
        <w:rPr>
          <w:b/>
          <w:sz w:val="22"/>
        </w:rPr>
        <w:t>6</w:t>
      </w:r>
      <w:r w:rsidRPr="00E34A1B">
        <w:rPr>
          <w:b/>
          <w:sz w:val="22"/>
        </w:rPr>
        <w:tab/>
      </w:r>
      <w:r w:rsidR="00435F11">
        <w:rPr>
          <w:b/>
          <w:sz w:val="22"/>
        </w:rPr>
        <w:t>Access to</w:t>
      </w:r>
      <w:r w:rsidR="00DA459C" w:rsidRPr="00E34A1B">
        <w:rPr>
          <w:b/>
          <w:sz w:val="22"/>
        </w:rPr>
        <w:t xml:space="preserve"> sensitive cardholder data </w:t>
      </w:r>
      <w:r w:rsidR="00DA459C" w:rsidRPr="00E34A1B">
        <w:rPr>
          <w:b/>
          <w:sz w:val="22"/>
        </w:rPr>
        <w:br/>
      </w:r>
    </w:p>
    <w:p w14:paraId="7A921A00" w14:textId="77777777" w:rsidR="00C10405" w:rsidRDefault="00E34A1B" w:rsidP="00CD6468">
      <w:pPr>
        <w:pStyle w:val="NoSpacing"/>
        <w:ind w:left="720" w:hanging="720"/>
        <w:jc w:val="both"/>
        <w:rPr>
          <w:sz w:val="22"/>
        </w:rPr>
      </w:pPr>
      <w:r>
        <w:rPr>
          <w:sz w:val="22"/>
        </w:rPr>
        <w:t>6.1</w:t>
      </w:r>
      <w:r>
        <w:rPr>
          <w:sz w:val="22"/>
        </w:rPr>
        <w:tab/>
      </w:r>
      <w:r w:rsidR="0016523C" w:rsidRPr="00E34A1B">
        <w:rPr>
          <w:sz w:val="22"/>
        </w:rPr>
        <w:t>All a</w:t>
      </w:r>
      <w:r w:rsidR="00DA459C" w:rsidRPr="00E34A1B">
        <w:rPr>
          <w:sz w:val="22"/>
        </w:rPr>
        <w:t xml:space="preserve">ccess to sensitive cardholder data </w:t>
      </w:r>
      <w:r w:rsidR="00871B68">
        <w:rPr>
          <w:sz w:val="22"/>
        </w:rPr>
        <w:t>must</w:t>
      </w:r>
      <w:r w:rsidR="00871B68" w:rsidRPr="00E34A1B">
        <w:rPr>
          <w:sz w:val="22"/>
        </w:rPr>
        <w:t xml:space="preserve"> </w:t>
      </w:r>
      <w:r w:rsidR="00C10405" w:rsidRPr="00E34A1B">
        <w:rPr>
          <w:sz w:val="22"/>
        </w:rPr>
        <w:t>be controlled and authorised.</w:t>
      </w:r>
    </w:p>
    <w:p w14:paraId="62431CDC" w14:textId="77777777" w:rsidR="00E34A1B" w:rsidRPr="00E34A1B" w:rsidRDefault="00E34A1B" w:rsidP="00E34A1B">
      <w:pPr>
        <w:pStyle w:val="NoSpacing"/>
        <w:jc w:val="both"/>
        <w:rPr>
          <w:sz w:val="22"/>
        </w:rPr>
      </w:pPr>
    </w:p>
    <w:p w14:paraId="3BFDB1CB" w14:textId="77777777" w:rsidR="0016523C" w:rsidRDefault="00E34A1B" w:rsidP="00E34A1B">
      <w:pPr>
        <w:pStyle w:val="NoSpacing"/>
        <w:ind w:left="709" w:hanging="709"/>
        <w:jc w:val="both"/>
        <w:rPr>
          <w:sz w:val="22"/>
        </w:rPr>
      </w:pPr>
      <w:r>
        <w:rPr>
          <w:sz w:val="22"/>
        </w:rPr>
        <w:t>6.2</w:t>
      </w:r>
      <w:r>
        <w:rPr>
          <w:sz w:val="22"/>
        </w:rPr>
        <w:tab/>
      </w:r>
      <w:r w:rsidR="00DA459C" w:rsidRPr="00E34A1B">
        <w:rPr>
          <w:sz w:val="22"/>
        </w:rPr>
        <w:t xml:space="preserve">Any </w:t>
      </w:r>
      <w:r w:rsidR="00D55329">
        <w:rPr>
          <w:sz w:val="22"/>
        </w:rPr>
        <w:t>j</w:t>
      </w:r>
      <w:r w:rsidR="00DA459C" w:rsidRPr="00E34A1B">
        <w:rPr>
          <w:sz w:val="22"/>
        </w:rPr>
        <w:t xml:space="preserve">ob functions that require access to cardholder data </w:t>
      </w:r>
      <w:r w:rsidR="00871B68">
        <w:rPr>
          <w:sz w:val="22"/>
        </w:rPr>
        <w:t>must</w:t>
      </w:r>
      <w:r w:rsidR="00871B68" w:rsidRPr="00E34A1B">
        <w:rPr>
          <w:sz w:val="22"/>
        </w:rPr>
        <w:t xml:space="preserve"> </w:t>
      </w:r>
      <w:r w:rsidR="00DA459C" w:rsidRPr="00E34A1B">
        <w:rPr>
          <w:sz w:val="22"/>
        </w:rPr>
        <w:t xml:space="preserve">be clearly defined. </w:t>
      </w:r>
    </w:p>
    <w:p w14:paraId="49E398E2" w14:textId="77777777" w:rsidR="00E34A1B" w:rsidRPr="00E34A1B" w:rsidRDefault="00E34A1B" w:rsidP="00E34A1B">
      <w:pPr>
        <w:pStyle w:val="NoSpacing"/>
        <w:ind w:left="709" w:hanging="709"/>
        <w:rPr>
          <w:sz w:val="22"/>
        </w:rPr>
      </w:pPr>
    </w:p>
    <w:p w14:paraId="25955D1D" w14:textId="77777777" w:rsidR="00996A3B" w:rsidRPr="00E34A1B" w:rsidRDefault="00E34A1B" w:rsidP="00E34A1B">
      <w:pPr>
        <w:pStyle w:val="NoSpacing"/>
        <w:ind w:left="709" w:hanging="709"/>
        <w:jc w:val="both"/>
        <w:rPr>
          <w:sz w:val="22"/>
        </w:rPr>
      </w:pPr>
      <w:r>
        <w:rPr>
          <w:sz w:val="22"/>
        </w:rPr>
        <w:t>6.3</w:t>
      </w:r>
      <w:r>
        <w:rPr>
          <w:sz w:val="22"/>
        </w:rPr>
        <w:tab/>
      </w:r>
      <w:r w:rsidR="00996A3B" w:rsidRPr="00E34A1B">
        <w:rPr>
          <w:sz w:val="22"/>
        </w:rPr>
        <w:t xml:space="preserve">Access to sensitive cardholder information such as PAN’s, personal information and business data </w:t>
      </w:r>
      <w:r w:rsidR="00D55329">
        <w:rPr>
          <w:sz w:val="22"/>
        </w:rPr>
        <w:t>must be</w:t>
      </w:r>
      <w:r w:rsidR="00996A3B" w:rsidRPr="00E34A1B">
        <w:rPr>
          <w:sz w:val="22"/>
        </w:rPr>
        <w:t xml:space="preserve"> restricted to employees that have a legitimate business need to view such information. </w:t>
      </w:r>
    </w:p>
    <w:p w14:paraId="16287F21" w14:textId="77777777" w:rsidR="00E34A1B" w:rsidRPr="00E34A1B" w:rsidRDefault="00E34A1B" w:rsidP="00871B68">
      <w:pPr>
        <w:pStyle w:val="NoSpacing"/>
        <w:rPr>
          <w:sz w:val="22"/>
        </w:rPr>
      </w:pPr>
    </w:p>
    <w:p w14:paraId="128C1EBA" w14:textId="77777777" w:rsidR="00C10405" w:rsidRDefault="00E34A1B" w:rsidP="00E34A1B">
      <w:pPr>
        <w:pStyle w:val="NoSpacing"/>
        <w:ind w:left="709" w:hanging="709"/>
        <w:jc w:val="both"/>
        <w:rPr>
          <w:sz w:val="22"/>
        </w:rPr>
      </w:pPr>
      <w:r>
        <w:rPr>
          <w:sz w:val="22"/>
        </w:rPr>
        <w:t>6.</w:t>
      </w:r>
      <w:r w:rsidR="002F1698">
        <w:rPr>
          <w:sz w:val="22"/>
        </w:rPr>
        <w:t>4</w:t>
      </w:r>
      <w:r>
        <w:rPr>
          <w:sz w:val="22"/>
        </w:rPr>
        <w:tab/>
      </w:r>
      <w:r w:rsidR="00C10405" w:rsidRPr="00E34A1B">
        <w:rPr>
          <w:sz w:val="22"/>
        </w:rPr>
        <w:t xml:space="preserve">A list of staff with a business need to access to the merchant copy will be maintained in each </w:t>
      </w:r>
      <w:r w:rsidR="001F7EA3">
        <w:rPr>
          <w:sz w:val="22"/>
        </w:rPr>
        <w:t xml:space="preserve">business </w:t>
      </w:r>
      <w:r w:rsidR="00C10405" w:rsidRPr="00E34A1B">
        <w:rPr>
          <w:sz w:val="22"/>
        </w:rPr>
        <w:t>area.</w:t>
      </w:r>
    </w:p>
    <w:p w14:paraId="5BE93A62" w14:textId="77777777" w:rsidR="00E34A1B" w:rsidRPr="00E34A1B" w:rsidRDefault="00E34A1B" w:rsidP="00E34A1B">
      <w:pPr>
        <w:pStyle w:val="NoSpacing"/>
        <w:ind w:left="709" w:hanging="709"/>
        <w:rPr>
          <w:sz w:val="22"/>
        </w:rPr>
      </w:pPr>
    </w:p>
    <w:p w14:paraId="23F721E6" w14:textId="77777777" w:rsidR="0016523C" w:rsidRDefault="00E34A1B" w:rsidP="00E34A1B">
      <w:pPr>
        <w:pStyle w:val="NoSpacing"/>
        <w:ind w:left="709" w:hanging="709"/>
        <w:jc w:val="both"/>
        <w:rPr>
          <w:sz w:val="22"/>
        </w:rPr>
      </w:pPr>
      <w:r>
        <w:rPr>
          <w:sz w:val="22"/>
        </w:rPr>
        <w:t>6.</w:t>
      </w:r>
      <w:r w:rsidR="002F1698">
        <w:rPr>
          <w:sz w:val="22"/>
        </w:rPr>
        <w:t>5</w:t>
      </w:r>
      <w:r>
        <w:rPr>
          <w:sz w:val="22"/>
        </w:rPr>
        <w:tab/>
      </w:r>
      <w:r w:rsidR="00D55329">
        <w:rPr>
          <w:sz w:val="22"/>
        </w:rPr>
        <w:t xml:space="preserve">Only authorised employees should have </w:t>
      </w:r>
      <w:r w:rsidR="00DA459C" w:rsidRPr="00E34A1B">
        <w:rPr>
          <w:sz w:val="22"/>
        </w:rPr>
        <w:t>access to this confidential data</w:t>
      </w:r>
      <w:r w:rsidR="00D55329">
        <w:rPr>
          <w:sz w:val="22"/>
        </w:rPr>
        <w:t>.</w:t>
      </w:r>
      <w:r w:rsidR="00DA459C" w:rsidRPr="00E34A1B">
        <w:rPr>
          <w:sz w:val="22"/>
        </w:rPr>
        <w:t xml:space="preserve"> </w:t>
      </w:r>
    </w:p>
    <w:p w14:paraId="384BA73E" w14:textId="77777777" w:rsidR="00E34A1B" w:rsidRPr="00E34A1B" w:rsidRDefault="00E34A1B" w:rsidP="00E34A1B">
      <w:pPr>
        <w:pStyle w:val="NoSpacing"/>
        <w:ind w:left="709" w:hanging="709"/>
        <w:rPr>
          <w:sz w:val="22"/>
        </w:rPr>
      </w:pPr>
    </w:p>
    <w:p w14:paraId="16BC6F18" w14:textId="77777777" w:rsidR="0016523C" w:rsidRDefault="00E34A1B" w:rsidP="00E34A1B">
      <w:pPr>
        <w:pStyle w:val="NoSpacing"/>
        <w:ind w:left="709" w:hanging="709"/>
        <w:jc w:val="both"/>
        <w:rPr>
          <w:sz w:val="22"/>
        </w:rPr>
      </w:pPr>
      <w:r>
        <w:rPr>
          <w:sz w:val="22"/>
        </w:rPr>
        <w:t>6.</w:t>
      </w:r>
      <w:r w:rsidR="002F1698">
        <w:rPr>
          <w:sz w:val="22"/>
        </w:rPr>
        <w:t>6</w:t>
      </w:r>
      <w:r>
        <w:rPr>
          <w:sz w:val="22"/>
        </w:rPr>
        <w:tab/>
      </w:r>
      <w:r w:rsidR="00DA459C" w:rsidRPr="00E34A1B">
        <w:rPr>
          <w:sz w:val="22"/>
        </w:rPr>
        <w:t>If cardholder data is shared with a Service Provider (3rd party) then a list of such Service Providers will be main</w:t>
      </w:r>
      <w:r w:rsidR="00E26A36" w:rsidRPr="00E34A1B">
        <w:rPr>
          <w:sz w:val="22"/>
        </w:rPr>
        <w:t xml:space="preserve">tained by the PCI DSS </w:t>
      </w:r>
      <w:r w:rsidR="002D7DB7">
        <w:rPr>
          <w:sz w:val="22"/>
        </w:rPr>
        <w:t>Compliance Group</w:t>
      </w:r>
      <w:r w:rsidR="00DA459C" w:rsidRPr="00E34A1B">
        <w:rPr>
          <w:sz w:val="22"/>
        </w:rPr>
        <w:t xml:space="preserve">. </w:t>
      </w:r>
    </w:p>
    <w:p w14:paraId="34B3F2EB" w14:textId="77777777" w:rsidR="00E34A1B" w:rsidRPr="00E34A1B" w:rsidRDefault="00E34A1B" w:rsidP="00E34A1B">
      <w:pPr>
        <w:pStyle w:val="NoSpacing"/>
        <w:ind w:left="709" w:hanging="709"/>
        <w:rPr>
          <w:sz w:val="22"/>
        </w:rPr>
      </w:pPr>
    </w:p>
    <w:p w14:paraId="30AE3C5D" w14:textId="77777777" w:rsidR="0016523C" w:rsidRDefault="00E34A1B" w:rsidP="00E34A1B">
      <w:pPr>
        <w:pStyle w:val="NoSpacing"/>
        <w:ind w:left="709" w:hanging="709"/>
        <w:jc w:val="both"/>
        <w:rPr>
          <w:sz w:val="22"/>
        </w:rPr>
      </w:pPr>
      <w:r>
        <w:rPr>
          <w:sz w:val="22"/>
        </w:rPr>
        <w:t>6.</w:t>
      </w:r>
      <w:r w:rsidR="002F1698">
        <w:rPr>
          <w:sz w:val="22"/>
        </w:rPr>
        <w:t>7</w:t>
      </w:r>
      <w:r>
        <w:rPr>
          <w:sz w:val="22"/>
        </w:rPr>
        <w:tab/>
      </w:r>
      <w:r w:rsidR="003D23BC" w:rsidRPr="00E34A1B">
        <w:rPr>
          <w:sz w:val="22"/>
        </w:rPr>
        <w:t>The University</w:t>
      </w:r>
      <w:r w:rsidR="00DA459C" w:rsidRPr="00E34A1B">
        <w:rPr>
          <w:sz w:val="22"/>
        </w:rPr>
        <w:t xml:space="preserve"> will ensure</w:t>
      </w:r>
      <w:r w:rsidR="00E26A36" w:rsidRPr="00E34A1B">
        <w:rPr>
          <w:sz w:val="22"/>
        </w:rPr>
        <w:t xml:space="preserve"> that there is</w:t>
      </w:r>
      <w:r w:rsidR="00DA459C" w:rsidRPr="00E34A1B">
        <w:rPr>
          <w:sz w:val="22"/>
        </w:rPr>
        <w:t xml:space="preserve"> a written agreement</w:t>
      </w:r>
      <w:r w:rsidR="00E26A36" w:rsidRPr="00E34A1B">
        <w:rPr>
          <w:sz w:val="22"/>
        </w:rPr>
        <w:t>, which</w:t>
      </w:r>
      <w:r w:rsidR="00DA459C" w:rsidRPr="00E34A1B">
        <w:rPr>
          <w:sz w:val="22"/>
        </w:rPr>
        <w:t xml:space="preserve"> includes an acknowledgement that the Service Provider will be responsible for the cardholder data that the Service Provider p</w:t>
      </w:r>
      <w:r w:rsidR="003D23BC" w:rsidRPr="00E34A1B">
        <w:rPr>
          <w:sz w:val="22"/>
        </w:rPr>
        <w:t>r</w:t>
      </w:r>
      <w:r w:rsidR="00DA459C" w:rsidRPr="00E34A1B">
        <w:rPr>
          <w:sz w:val="22"/>
        </w:rPr>
        <w:t>o</w:t>
      </w:r>
      <w:r w:rsidR="003D23BC" w:rsidRPr="00E34A1B">
        <w:rPr>
          <w:sz w:val="22"/>
        </w:rPr>
        <w:t>c</w:t>
      </w:r>
      <w:r w:rsidR="00DA459C" w:rsidRPr="00E34A1B">
        <w:rPr>
          <w:sz w:val="22"/>
        </w:rPr>
        <w:t>ess</w:t>
      </w:r>
      <w:r w:rsidR="003D23BC" w:rsidRPr="00E34A1B">
        <w:rPr>
          <w:sz w:val="22"/>
        </w:rPr>
        <w:t>es</w:t>
      </w:r>
      <w:r w:rsidR="00DA459C" w:rsidRPr="00E34A1B">
        <w:rPr>
          <w:sz w:val="22"/>
        </w:rPr>
        <w:t xml:space="preserve">. </w:t>
      </w:r>
    </w:p>
    <w:p w14:paraId="7D34F5C7" w14:textId="77777777" w:rsidR="00741AFB" w:rsidRPr="00E34A1B" w:rsidRDefault="00741AFB" w:rsidP="00E34A1B">
      <w:pPr>
        <w:pStyle w:val="NoSpacing"/>
        <w:ind w:left="709" w:hanging="709"/>
        <w:jc w:val="both"/>
        <w:rPr>
          <w:sz w:val="22"/>
        </w:rPr>
      </w:pPr>
    </w:p>
    <w:p w14:paraId="526FF25D" w14:textId="77777777" w:rsidR="0016523C" w:rsidRDefault="00741AFB" w:rsidP="00741AFB">
      <w:pPr>
        <w:pStyle w:val="NoSpacing"/>
        <w:ind w:left="709" w:hanging="709"/>
        <w:rPr>
          <w:sz w:val="22"/>
        </w:rPr>
      </w:pPr>
      <w:r>
        <w:rPr>
          <w:sz w:val="22"/>
        </w:rPr>
        <w:t>6.</w:t>
      </w:r>
      <w:r w:rsidR="002F1698">
        <w:rPr>
          <w:sz w:val="22"/>
        </w:rPr>
        <w:t>8</w:t>
      </w:r>
      <w:r>
        <w:rPr>
          <w:sz w:val="22"/>
        </w:rPr>
        <w:tab/>
      </w:r>
      <w:r w:rsidR="003D23BC" w:rsidRPr="00741AFB">
        <w:rPr>
          <w:sz w:val="22"/>
        </w:rPr>
        <w:t>The</w:t>
      </w:r>
      <w:r w:rsidR="00DA459C" w:rsidRPr="00741AFB">
        <w:rPr>
          <w:sz w:val="22"/>
        </w:rPr>
        <w:t xml:space="preserve"> University will ensure that there is an established process</w:t>
      </w:r>
      <w:r w:rsidR="00E26A36" w:rsidRPr="00741AFB">
        <w:rPr>
          <w:sz w:val="22"/>
        </w:rPr>
        <w:t>,</w:t>
      </w:r>
      <w:r w:rsidR="00DA459C" w:rsidRPr="00741AFB">
        <w:rPr>
          <w:sz w:val="22"/>
        </w:rPr>
        <w:t xml:space="preserve"> including proper due diligence</w:t>
      </w:r>
      <w:r w:rsidR="00E26A36" w:rsidRPr="00741AFB">
        <w:rPr>
          <w:sz w:val="22"/>
        </w:rPr>
        <w:t>,</w:t>
      </w:r>
      <w:r w:rsidR="00DA459C" w:rsidRPr="00741AFB">
        <w:rPr>
          <w:sz w:val="22"/>
        </w:rPr>
        <w:t xml:space="preserve"> in place </w:t>
      </w:r>
      <w:r w:rsidR="00C74835" w:rsidRPr="00741AFB">
        <w:rPr>
          <w:sz w:val="22"/>
        </w:rPr>
        <w:t>before engaging with a Service P</w:t>
      </w:r>
      <w:r w:rsidR="00DA459C" w:rsidRPr="00741AFB">
        <w:rPr>
          <w:sz w:val="22"/>
        </w:rPr>
        <w:t xml:space="preserve">rovider. </w:t>
      </w:r>
    </w:p>
    <w:p w14:paraId="0B4020A7" w14:textId="77777777" w:rsidR="00741AFB" w:rsidRPr="00741AFB" w:rsidRDefault="00741AFB" w:rsidP="00741AFB">
      <w:pPr>
        <w:pStyle w:val="NoSpacing"/>
        <w:ind w:left="709" w:hanging="709"/>
        <w:rPr>
          <w:sz w:val="22"/>
        </w:rPr>
      </w:pPr>
    </w:p>
    <w:p w14:paraId="37BDF037" w14:textId="77777777" w:rsidR="0016523C" w:rsidRDefault="00741AFB" w:rsidP="00741AFB">
      <w:pPr>
        <w:pStyle w:val="NoSpacing"/>
        <w:ind w:left="709" w:hanging="709"/>
        <w:jc w:val="both"/>
        <w:rPr>
          <w:sz w:val="22"/>
        </w:rPr>
      </w:pPr>
      <w:r>
        <w:rPr>
          <w:sz w:val="22"/>
        </w:rPr>
        <w:t>6.</w:t>
      </w:r>
      <w:r w:rsidR="002F1698">
        <w:rPr>
          <w:sz w:val="22"/>
        </w:rPr>
        <w:t>9</w:t>
      </w:r>
      <w:r>
        <w:rPr>
          <w:sz w:val="22"/>
        </w:rPr>
        <w:tab/>
      </w:r>
      <w:r w:rsidR="00496F4F" w:rsidRPr="00741AFB">
        <w:rPr>
          <w:sz w:val="22"/>
        </w:rPr>
        <w:t>The</w:t>
      </w:r>
      <w:r w:rsidR="00DA459C" w:rsidRPr="00741AFB">
        <w:rPr>
          <w:sz w:val="22"/>
        </w:rPr>
        <w:t xml:space="preserve"> University will have a process in place to monitor the PCI DSS compliance status of the Service provider. </w:t>
      </w:r>
    </w:p>
    <w:p w14:paraId="1D7B270A" w14:textId="77777777" w:rsidR="00741AFB" w:rsidRPr="00741AFB" w:rsidRDefault="00741AFB" w:rsidP="00741AFB">
      <w:pPr>
        <w:pStyle w:val="NoSpacing"/>
        <w:ind w:left="709" w:hanging="709"/>
        <w:jc w:val="both"/>
        <w:rPr>
          <w:sz w:val="22"/>
        </w:rPr>
      </w:pPr>
    </w:p>
    <w:p w14:paraId="6D210890" w14:textId="77777777" w:rsidR="00661302" w:rsidRPr="00E26A36" w:rsidRDefault="002F1698" w:rsidP="00E26A36">
      <w:pPr>
        <w:pStyle w:val="NoSpacing"/>
        <w:rPr>
          <w:sz w:val="22"/>
        </w:rPr>
      </w:pPr>
      <w:r>
        <w:rPr>
          <w:sz w:val="22"/>
        </w:rPr>
        <w:t>6.10</w:t>
      </w:r>
      <w:r w:rsidR="00E26A36">
        <w:rPr>
          <w:sz w:val="22"/>
        </w:rPr>
        <w:tab/>
      </w:r>
      <w:r w:rsidR="00661302" w:rsidRPr="00E26A36">
        <w:rPr>
          <w:sz w:val="22"/>
        </w:rPr>
        <w:t>Photocopies of credit cards should never be taken or stored</w:t>
      </w:r>
      <w:r w:rsidR="00496F4F" w:rsidRPr="00E26A36">
        <w:rPr>
          <w:sz w:val="22"/>
        </w:rPr>
        <w:t>.</w:t>
      </w:r>
    </w:p>
    <w:p w14:paraId="4F904CB7" w14:textId="77777777" w:rsidR="00A758E5" w:rsidRDefault="00A758E5" w:rsidP="00E26A36">
      <w:pPr>
        <w:pStyle w:val="NoSpacing"/>
        <w:rPr>
          <w:sz w:val="22"/>
        </w:rPr>
      </w:pPr>
    </w:p>
    <w:p w14:paraId="06971CD3" w14:textId="77777777" w:rsidR="00E26A36" w:rsidRPr="00E26A36" w:rsidRDefault="00E26A36" w:rsidP="00E26A36">
      <w:pPr>
        <w:pStyle w:val="NoSpacing"/>
        <w:rPr>
          <w:sz w:val="22"/>
        </w:rPr>
      </w:pPr>
    </w:p>
    <w:p w14:paraId="657F518F" w14:textId="77777777" w:rsidR="00996A3B" w:rsidRPr="00E26A36" w:rsidRDefault="00E26A36" w:rsidP="00E26A36">
      <w:pPr>
        <w:pStyle w:val="NoSpacing"/>
        <w:rPr>
          <w:b/>
          <w:sz w:val="22"/>
        </w:rPr>
      </w:pPr>
      <w:r>
        <w:rPr>
          <w:b/>
          <w:sz w:val="22"/>
        </w:rPr>
        <w:t>7</w:t>
      </w:r>
      <w:r>
        <w:rPr>
          <w:b/>
          <w:sz w:val="22"/>
        </w:rPr>
        <w:tab/>
      </w:r>
      <w:r w:rsidR="00DA459C" w:rsidRPr="00E26A36">
        <w:rPr>
          <w:b/>
          <w:sz w:val="22"/>
        </w:rPr>
        <w:t xml:space="preserve">Physical Security </w:t>
      </w:r>
      <w:r w:rsidR="00996A3B" w:rsidRPr="00E26A36">
        <w:rPr>
          <w:b/>
          <w:sz w:val="22"/>
        </w:rPr>
        <w:br/>
      </w:r>
    </w:p>
    <w:p w14:paraId="6B04F835" w14:textId="77777777" w:rsidR="00741AFB" w:rsidRPr="00741AFB" w:rsidRDefault="00E26A36" w:rsidP="00E26A36">
      <w:pPr>
        <w:pStyle w:val="NoSpacing"/>
        <w:ind w:left="709" w:hanging="709"/>
        <w:jc w:val="both"/>
        <w:rPr>
          <w:sz w:val="22"/>
        </w:rPr>
      </w:pPr>
      <w:r>
        <w:rPr>
          <w:sz w:val="22"/>
        </w:rPr>
        <w:t>7.1</w:t>
      </w:r>
      <w:r>
        <w:rPr>
          <w:sz w:val="22"/>
        </w:rPr>
        <w:tab/>
      </w:r>
      <w:r w:rsidR="00DA459C" w:rsidRPr="00741AFB">
        <w:rPr>
          <w:sz w:val="22"/>
        </w:rPr>
        <w:t xml:space="preserve">Access to sensitive information in both hard and soft </w:t>
      </w:r>
      <w:r w:rsidR="00FE64E7">
        <w:rPr>
          <w:sz w:val="22"/>
        </w:rPr>
        <w:t xml:space="preserve">copy </w:t>
      </w:r>
      <w:r w:rsidR="00DA459C" w:rsidRPr="00741AFB">
        <w:rPr>
          <w:sz w:val="22"/>
        </w:rPr>
        <w:t xml:space="preserve">must be physically restricted to prevent unauthorised individuals from obtaining sensitive data. </w:t>
      </w:r>
    </w:p>
    <w:p w14:paraId="2A1F701D" w14:textId="77777777" w:rsidR="00741AFB" w:rsidRPr="00741AFB" w:rsidRDefault="00741AFB" w:rsidP="00741AFB">
      <w:pPr>
        <w:pStyle w:val="NoSpacing"/>
        <w:ind w:left="709" w:hanging="709"/>
        <w:jc w:val="both"/>
        <w:rPr>
          <w:sz w:val="22"/>
        </w:rPr>
      </w:pPr>
      <w:r>
        <w:rPr>
          <w:sz w:val="22"/>
        </w:rPr>
        <w:tab/>
      </w:r>
    </w:p>
    <w:p w14:paraId="135241B0" w14:textId="77777777" w:rsidR="00996A3B" w:rsidRDefault="00741AFB" w:rsidP="00741AFB">
      <w:pPr>
        <w:pStyle w:val="NoSpacing"/>
        <w:ind w:left="709" w:hanging="709"/>
        <w:jc w:val="both"/>
        <w:rPr>
          <w:sz w:val="22"/>
        </w:rPr>
      </w:pPr>
      <w:r>
        <w:rPr>
          <w:sz w:val="22"/>
        </w:rPr>
        <w:t>7.</w:t>
      </w:r>
      <w:r w:rsidR="00D55329">
        <w:rPr>
          <w:sz w:val="22"/>
        </w:rPr>
        <w:t>2</w:t>
      </w:r>
      <w:r>
        <w:rPr>
          <w:sz w:val="22"/>
        </w:rPr>
        <w:tab/>
      </w:r>
      <w:r w:rsidR="00DA459C" w:rsidRPr="00741AFB">
        <w:rPr>
          <w:sz w:val="22"/>
        </w:rPr>
        <w:t xml:space="preserve">Employees </w:t>
      </w:r>
      <w:r w:rsidR="007943B6">
        <w:rPr>
          <w:sz w:val="22"/>
        </w:rPr>
        <w:t>must</w:t>
      </w:r>
      <w:r w:rsidR="007943B6" w:rsidRPr="00741AFB">
        <w:rPr>
          <w:sz w:val="22"/>
        </w:rPr>
        <w:t xml:space="preserve"> </w:t>
      </w:r>
      <w:r w:rsidR="00DA459C" w:rsidRPr="00741AFB">
        <w:rPr>
          <w:sz w:val="22"/>
        </w:rPr>
        <w:t>take all necessary steps to prevent unauthorized access to confidential data</w:t>
      </w:r>
      <w:r w:rsidR="00496F4F" w:rsidRPr="00741AFB">
        <w:rPr>
          <w:sz w:val="22"/>
        </w:rPr>
        <w:t>,</w:t>
      </w:r>
      <w:r w:rsidR="00DA459C" w:rsidRPr="00741AFB">
        <w:rPr>
          <w:sz w:val="22"/>
        </w:rPr>
        <w:t xml:space="preserve"> w</w:t>
      </w:r>
      <w:r w:rsidR="00996A3B" w:rsidRPr="00741AFB">
        <w:rPr>
          <w:sz w:val="22"/>
        </w:rPr>
        <w:t>hich includes card holder data.</w:t>
      </w:r>
    </w:p>
    <w:p w14:paraId="03EFCA41" w14:textId="77777777" w:rsidR="00741AFB" w:rsidRPr="00741AFB" w:rsidRDefault="00741AFB" w:rsidP="00741AFB">
      <w:pPr>
        <w:pStyle w:val="NoSpacing"/>
        <w:ind w:left="709" w:hanging="709"/>
        <w:jc w:val="both"/>
        <w:rPr>
          <w:sz w:val="22"/>
        </w:rPr>
      </w:pPr>
    </w:p>
    <w:p w14:paraId="35FB5F1C" w14:textId="77777777" w:rsidR="00996A3B" w:rsidRDefault="00741AFB" w:rsidP="00741AFB">
      <w:pPr>
        <w:pStyle w:val="NoSpacing"/>
        <w:ind w:left="720" w:hanging="720"/>
        <w:rPr>
          <w:sz w:val="22"/>
        </w:rPr>
      </w:pPr>
      <w:r>
        <w:rPr>
          <w:sz w:val="22"/>
        </w:rPr>
        <w:t>7.</w:t>
      </w:r>
      <w:r w:rsidR="00D55329">
        <w:rPr>
          <w:sz w:val="22"/>
        </w:rPr>
        <w:t>3</w:t>
      </w:r>
      <w:r>
        <w:rPr>
          <w:sz w:val="22"/>
        </w:rPr>
        <w:tab/>
      </w:r>
      <w:r w:rsidR="00DA459C" w:rsidRPr="00741AFB">
        <w:rPr>
          <w:sz w:val="22"/>
        </w:rPr>
        <w:t>A list of devices that accept payment card data should be maintained</w:t>
      </w:r>
      <w:r w:rsidR="00CF1D55">
        <w:rPr>
          <w:sz w:val="22"/>
        </w:rPr>
        <w:t>:</w:t>
      </w:r>
    </w:p>
    <w:p w14:paraId="5F96A722" w14:textId="77777777" w:rsidR="00741AFB" w:rsidRPr="00741AFB" w:rsidRDefault="00741AFB" w:rsidP="00741AFB">
      <w:pPr>
        <w:pStyle w:val="NoSpacing"/>
        <w:ind w:left="633" w:hanging="633"/>
        <w:rPr>
          <w:sz w:val="22"/>
        </w:rPr>
      </w:pPr>
    </w:p>
    <w:p w14:paraId="38DD803C" w14:textId="77777777" w:rsidR="00996A3B" w:rsidRPr="00741AFB" w:rsidRDefault="00DA459C" w:rsidP="00741AFB">
      <w:pPr>
        <w:pStyle w:val="NoSpacing"/>
        <w:numPr>
          <w:ilvl w:val="0"/>
          <w:numId w:val="23"/>
        </w:numPr>
        <w:tabs>
          <w:tab w:val="left" w:pos="1260"/>
        </w:tabs>
        <w:ind w:firstLine="0"/>
        <w:rPr>
          <w:sz w:val="22"/>
        </w:rPr>
      </w:pPr>
      <w:r w:rsidRPr="00741AFB">
        <w:rPr>
          <w:sz w:val="22"/>
        </w:rPr>
        <w:t xml:space="preserve">The list </w:t>
      </w:r>
      <w:r w:rsidR="007943B6">
        <w:rPr>
          <w:sz w:val="22"/>
        </w:rPr>
        <w:t>must</w:t>
      </w:r>
      <w:r w:rsidR="007943B6" w:rsidRPr="00741AFB">
        <w:rPr>
          <w:sz w:val="22"/>
        </w:rPr>
        <w:t xml:space="preserve"> </w:t>
      </w:r>
      <w:r w:rsidRPr="00741AFB">
        <w:rPr>
          <w:sz w:val="22"/>
        </w:rPr>
        <w:t xml:space="preserve">include </w:t>
      </w:r>
      <w:r w:rsidR="00496F4F" w:rsidRPr="00741AFB">
        <w:rPr>
          <w:sz w:val="22"/>
        </w:rPr>
        <w:t xml:space="preserve">the </w:t>
      </w:r>
      <w:r w:rsidRPr="00741AFB">
        <w:rPr>
          <w:sz w:val="22"/>
        </w:rPr>
        <w:t xml:space="preserve">make, model and location of the </w:t>
      </w:r>
      <w:proofErr w:type="gramStart"/>
      <w:r w:rsidRPr="00741AFB">
        <w:rPr>
          <w:sz w:val="22"/>
        </w:rPr>
        <w:t>device</w:t>
      </w:r>
      <w:r w:rsidR="00CF1D55">
        <w:rPr>
          <w:sz w:val="22"/>
        </w:rPr>
        <w:t>;</w:t>
      </w:r>
      <w:proofErr w:type="gramEnd"/>
      <w:r w:rsidRPr="00741AFB">
        <w:rPr>
          <w:sz w:val="22"/>
        </w:rPr>
        <w:t xml:space="preserve"> </w:t>
      </w:r>
    </w:p>
    <w:p w14:paraId="1F258D7F" w14:textId="77777777" w:rsidR="00996A3B" w:rsidRPr="00741AFB" w:rsidRDefault="00DA459C" w:rsidP="00741AFB">
      <w:pPr>
        <w:pStyle w:val="NoSpacing"/>
        <w:numPr>
          <w:ilvl w:val="0"/>
          <w:numId w:val="23"/>
        </w:numPr>
        <w:ind w:left="1260" w:hanging="540"/>
        <w:rPr>
          <w:sz w:val="22"/>
        </w:rPr>
      </w:pPr>
      <w:r w:rsidRPr="00741AFB">
        <w:rPr>
          <w:sz w:val="22"/>
        </w:rPr>
        <w:t xml:space="preserve">The list </w:t>
      </w:r>
      <w:r w:rsidR="007943B6">
        <w:rPr>
          <w:sz w:val="22"/>
        </w:rPr>
        <w:t>must</w:t>
      </w:r>
      <w:r w:rsidR="007943B6" w:rsidRPr="00741AFB">
        <w:rPr>
          <w:sz w:val="22"/>
        </w:rPr>
        <w:t xml:space="preserve"> </w:t>
      </w:r>
      <w:r w:rsidRPr="00741AFB">
        <w:rPr>
          <w:sz w:val="22"/>
        </w:rPr>
        <w:t>have the serial number or a unique identifier of the device</w:t>
      </w:r>
      <w:r w:rsidR="00CF1D55">
        <w:rPr>
          <w:sz w:val="22"/>
        </w:rPr>
        <w:t>; and</w:t>
      </w:r>
      <w:r w:rsidRPr="00741AFB">
        <w:rPr>
          <w:sz w:val="22"/>
        </w:rPr>
        <w:t xml:space="preserve"> </w:t>
      </w:r>
    </w:p>
    <w:p w14:paraId="2F7DD310" w14:textId="77777777" w:rsidR="00996A3B" w:rsidRDefault="00DA459C" w:rsidP="00741AFB">
      <w:pPr>
        <w:pStyle w:val="NoSpacing"/>
        <w:numPr>
          <w:ilvl w:val="0"/>
          <w:numId w:val="23"/>
        </w:numPr>
        <w:tabs>
          <w:tab w:val="left" w:pos="1260"/>
        </w:tabs>
        <w:ind w:left="1260" w:hanging="540"/>
        <w:rPr>
          <w:sz w:val="22"/>
        </w:rPr>
      </w:pPr>
      <w:r w:rsidRPr="00741AFB">
        <w:rPr>
          <w:sz w:val="22"/>
        </w:rPr>
        <w:t xml:space="preserve">The list </w:t>
      </w:r>
      <w:r w:rsidR="007943B6">
        <w:rPr>
          <w:sz w:val="22"/>
        </w:rPr>
        <w:t>must</w:t>
      </w:r>
      <w:r w:rsidR="007943B6" w:rsidRPr="00741AFB">
        <w:rPr>
          <w:sz w:val="22"/>
        </w:rPr>
        <w:t xml:space="preserve"> </w:t>
      </w:r>
      <w:r w:rsidRPr="00741AFB">
        <w:rPr>
          <w:sz w:val="22"/>
        </w:rPr>
        <w:t xml:space="preserve">be updated when devices are added, </w:t>
      </w:r>
      <w:proofErr w:type="gramStart"/>
      <w:r w:rsidRPr="00741AFB">
        <w:rPr>
          <w:sz w:val="22"/>
        </w:rPr>
        <w:t>removed</w:t>
      </w:r>
      <w:proofErr w:type="gramEnd"/>
      <w:r w:rsidRPr="00741AFB">
        <w:rPr>
          <w:sz w:val="22"/>
        </w:rPr>
        <w:t xml:space="preserve"> or relocated</w:t>
      </w:r>
      <w:r w:rsidR="00CF1D55">
        <w:rPr>
          <w:sz w:val="22"/>
        </w:rPr>
        <w:t>.</w:t>
      </w:r>
      <w:r w:rsidRPr="00741AFB">
        <w:rPr>
          <w:sz w:val="22"/>
        </w:rPr>
        <w:t xml:space="preserve"> </w:t>
      </w:r>
    </w:p>
    <w:p w14:paraId="5B95CD12" w14:textId="77777777" w:rsidR="00741AFB" w:rsidRPr="00741AFB" w:rsidRDefault="00741AFB" w:rsidP="00741AFB">
      <w:pPr>
        <w:pStyle w:val="NoSpacing"/>
        <w:tabs>
          <w:tab w:val="left" w:pos="1260"/>
        </w:tabs>
        <w:ind w:left="1260"/>
        <w:rPr>
          <w:sz w:val="22"/>
        </w:rPr>
      </w:pPr>
    </w:p>
    <w:p w14:paraId="525521D0" w14:textId="77777777" w:rsidR="00996A3B" w:rsidRDefault="00741AFB" w:rsidP="00741AFB">
      <w:pPr>
        <w:pStyle w:val="NoSpacing"/>
        <w:ind w:left="709" w:hanging="709"/>
        <w:jc w:val="both"/>
        <w:rPr>
          <w:sz w:val="22"/>
        </w:rPr>
      </w:pPr>
      <w:r>
        <w:rPr>
          <w:sz w:val="22"/>
        </w:rPr>
        <w:t>7.</w:t>
      </w:r>
      <w:r w:rsidR="00D55329">
        <w:rPr>
          <w:sz w:val="22"/>
        </w:rPr>
        <w:t>4</w:t>
      </w:r>
      <w:r>
        <w:rPr>
          <w:sz w:val="22"/>
        </w:rPr>
        <w:tab/>
      </w:r>
      <w:r w:rsidR="00496F4F" w:rsidRPr="00741AFB">
        <w:rPr>
          <w:sz w:val="22"/>
        </w:rPr>
        <w:t>The</w:t>
      </w:r>
      <w:r w:rsidR="00DA459C" w:rsidRPr="00741AFB">
        <w:rPr>
          <w:sz w:val="22"/>
        </w:rPr>
        <w:t xml:space="preserve"> surfaces </w:t>
      </w:r>
      <w:r w:rsidR="00496F4F" w:rsidRPr="00741AFB">
        <w:rPr>
          <w:sz w:val="22"/>
        </w:rPr>
        <w:t xml:space="preserve">of </w:t>
      </w:r>
      <w:r w:rsidR="008908CB">
        <w:rPr>
          <w:sz w:val="22"/>
        </w:rPr>
        <w:t>PDQ</w:t>
      </w:r>
      <w:r w:rsidR="008908CB" w:rsidRPr="00741AFB">
        <w:rPr>
          <w:sz w:val="22"/>
        </w:rPr>
        <w:t xml:space="preserve"> </w:t>
      </w:r>
      <w:r w:rsidR="00496F4F" w:rsidRPr="00741AFB">
        <w:rPr>
          <w:sz w:val="22"/>
        </w:rPr>
        <w:t xml:space="preserve">devices </w:t>
      </w:r>
      <w:r w:rsidR="007943B6">
        <w:rPr>
          <w:sz w:val="22"/>
        </w:rPr>
        <w:t>must</w:t>
      </w:r>
      <w:r w:rsidR="007943B6" w:rsidRPr="00741AFB">
        <w:rPr>
          <w:sz w:val="22"/>
        </w:rPr>
        <w:t xml:space="preserve"> </w:t>
      </w:r>
      <w:r w:rsidR="00DA459C" w:rsidRPr="00741AFB">
        <w:rPr>
          <w:sz w:val="22"/>
        </w:rPr>
        <w:t xml:space="preserve">be </w:t>
      </w:r>
      <w:r w:rsidR="002F1698">
        <w:rPr>
          <w:sz w:val="22"/>
        </w:rPr>
        <w:t>regularly</w:t>
      </w:r>
      <w:r w:rsidR="00DA459C" w:rsidRPr="00741AFB">
        <w:rPr>
          <w:sz w:val="22"/>
        </w:rPr>
        <w:t xml:space="preserve"> inspected to detect tampering or substitution. </w:t>
      </w:r>
    </w:p>
    <w:p w14:paraId="5220BBB2" w14:textId="77777777" w:rsidR="00741AFB" w:rsidRPr="00741AFB" w:rsidRDefault="00741AFB" w:rsidP="00741AFB">
      <w:pPr>
        <w:pStyle w:val="NoSpacing"/>
        <w:ind w:left="709" w:hanging="709"/>
        <w:jc w:val="both"/>
        <w:rPr>
          <w:sz w:val="22"/>
        </w:rPr>
      </w:pPr>
    </w:p>
    <w:p w14:paraId="2FB19F18" w14:textId="77777777" w:rsidR="00996A3B" w:rsidRDefault="00741AFB" w:rsidP="00741AFB">
      <w:pPr>
        <w:pStyle w:val="NoSpacing"/>
        <w:ind w:left="709" w:hanging="709"/>
        <w:rPr>
          <w:sz w:val="22"/>
        </w:rPr>
      </w:pPr>
      <w:r>
        <w:rPr>
          <w:sz w:val="22"/>
        </w:rPr>
        <w:t>7.</w:t>
      </w:r>
      <w:r w:rsidR="00D55329">
        <w:rPr>
          <w:sz w:val="22"/>
        </w:rPr>
        <w:t>5</w:t>
      </w:r>
      <w:r>
        <w:rPr>
          <w:sz w:val="22"/>
        </w:rPr>
        <w:tab/>
      </w:r>
      <w:r w:rsidR="00DA459C" w:rsidRPr="00741AFB">
        <w:rPr>
          <w:sz w:val="22"/>
        </w:rPr>
        <w:t xml:space="preserve">Personnel using the devices </w:t>
      </w:r>
      <w:r w:rsidR="007943B6">
        <w:rPr>
          <w:sz w:val="22"/>
        </w:rPr>
        <w:t>must</w:t>
      </w:r>
      <w:r w:rsidR="007943B6" w:rsidRPr="00741AFB">
        <w:rPr>
          <w:sz w:val="22"/>
        </w:rPr>
        <w:t xml:space="preserve"> </w:t>
      </w:r>
      <w:r w:rsidR="00DA459C" w:rsidRPr="00741AFB">
        <w:rPr>
          <w:sz w:val="22"/>
        </w:rPr>
        <w:t xml:space="preserve">be trained and aware of </w:t>
      </w:r>
      <w:r w:rsidR="00496F4F" w:rsidRPr="00741AFB">
        <w:rPr>
          <w:sz w:val="22"/>
        </w:rPr>
        <w:t xml:space="preserve">the correct </w:t>
      </w:r>
      <w:r w:rsidRPr="00741AFB">
        <w:rPr>
          <w:sz w:val="22"/>
        </w:rPr>
        <w:t xml:space="preserve">handling the </w:t>
      </w:r>
      <w:r w:rsidR="008908CB">
        <w:rPr>
          <w:sz w:val="22"/>
        </w:rPr>
        <w:t>PDQ</w:t>
      </w:r>
      <w:r w:rsidR="008908CB" w:rsidRPr="00741AFB">
        <w:rPr>
          <w:sz w:val="22"/>
        </w:rPr>
        <w:t xml:space="preserve"> </w:t>
      </w:r>
      <w:r w:rsidRPr="00741AFB">
        <w:rPr>
          <w:sz w:val="22"/>
        </w:rPr>
        <w:t>devices.</w:t>
      </w:r>
    </w:p>
    <w:p w14:paraId="13CB595B" w14:textId="77777777" w:rsidR="004A4EC8" w:rsidRPr="00741AFB" w:rsidRDefault="004A4EC8" w:rsidP="00741AFB">
      <w:pPr>
        <w:pStyle w:val="NoSpacing"/>
        <w:ind w:left="709" w:hanging="709"/>
        <w:rPr>
          <w:sz w:val="22"/>
        </w:rPr>
      </w:pPr>
    </w:p>
    <w:p w14:paraId="1A275176" w14:textId="77777777" w:rsidR="00996A3B" w:rsidRDefault="004A4EC8" w:rsidP="004A4EC8">
      <w:pPr>
        <w:pStyle w:val="NoSpacing"/>
        <w:ind w:left="709" w:hanging="709"/>
        <w:jc w:val="both"/>
        <w:rPr>
          <w:sz w:val="22"/>
        </w:rPr>
      </w:pPr>
      <w:r>
        <w:rPr>
          <w:sz w:val="22"/>
        </w:rPr>
        <w:t>7.</w:t>
      </w:r>
      <w:r w:rsidR="00D55329">
        <w:rPr>
          <w:sz w:val="22"/>
        </w:rPr>
        <w:t>6</w:t>
      </w:r>
      <w:r>
        <w:rPr>
          <w:sz w:val="22"/>
        </w:rPr>
        <w:tab/>
      </w:r>
      <w:r w:rsidR="00DA459C" w:rsidRPr="004A4EC8">
        <w:rPr>
          <w:sz w:val="22"/>
        </w:rPr>
        <w:t xml:space="preserve">Personnel using the devices </w:t>
      </w:r>
      <w:r w:rsidR="007943B6">
        <w:rPr>
          <w:sz w:val="22"/>
        </w:rPr>
        <w:t>must</w:t>
      </w:r>
      <w:r w:rsidR="007943B6" w:rsidRPr="004A4EC8">
        <w:rPr>
          <w:sz w:val="22"/>
        </w:rPr>
        <w:t xml:space="preserve"> </w:t>
      </w:r>
      <w:r w:rsidR="00DA459C" w:rsidRPr="004A4EC8">
        <w:rPr>
          <w:sz w:val="22"/>
        </w:rPr>
        <w:t xml:space="preserve">verify the identity of any </w:t>
      </w:r>
      <w:proofErr w:type="gramStart"/>
      <w:r w:rsidR="00DA459C" w:rsidRPr="004A4EC8">
        <w:rPr>
          <w:sz w:val="22"/>
        </w:rPr>
        <w:t>third party</w:t>
      </w:r>
      <w:proofErr w:type="gramEnd"/>
      <w:r w:rsidR="00DA459C" w:rsidRPr="004A4EC8">
        <w:rPr>
          <w:sz w:val="22"/>
        </w:rPr>
        <w:t xml:space="preserve"> personnel claiming to repair or run maintenance tasks on the devices, install new devices or replace devices. </w:t>
      </w:r>
    </w:p>
    <w:p w14:paraId="6D9C8D39" w14:textId="77777777" w:rsidR="004A4EC8" w:rsidRPr="004A4EC8" w:rsidRDefault="004A4EC8" w:rsidP="004A4EC8">
      <w:pPr>
        <w:pStyle w:val="NoSpacing"/>
        <w:ind w:left="709" w:hanging="709"/>
        <w:jc w:val="both"/>
        <w:rPr>
          <w:sz w:val="22"/>
        </w:rPr>
      </w:pPr>
    </w:p>
    <w:p w14:paraId="7E31CAA4" w14:textId="77777777" w:rsidR="00996A3B" w:rsidRDefault="004A4EC8" w:rsidP="004A4EC8">
      <w:pPr>
        <w:pStyle w:val="NoSpacing"/>
        <w:ind w:left="709" w:hanging="709"/>
        <w:rPr>
          <w:sz w:val="22"/>
        </w:rPr>
      </w:pPr>
      <w:r>
        <w:rPr>
          <w:sz w:val="22"/>
        </w:rPr>
        <w:t>7.</w:t>
      </w:r>
      <w:r w:rsidR="00D55329">
        <w:rPr>
          <w:sz w:val="22"/>
        </w:rPr>
        <w:t>7</w:t>
      </w:r>
      <w:r>
        <w:rPr>
          <w:sz w:val="22"/>
        </w:rPr>
        <w:tab/>
      </w:r>
      <w:r w:rsidR="00DA459C" w:rsidRPr="004A4EC8">
        <w:rPr>
          <w:sz w:val="22"/>
        </w:rPr>
        <w:t xml:space="preserve">Personnel using the devices </w:t>
      </w:r>
      <w:r w:rsidR="007943B6">
        <w:rPr>
          <w:sz w:val="22"/>
        </w:rPr>
        <w:t>must</w:t>
      </w:r>
      <w:r w:rsidR="007943B6" w:rsidRPr="004A4EC8">
        <w:rPr>
          <w:sz w:val="22"/>
        </w:rPr>
        <w:t xml:space="preserve"> </w:t>
      </w:r>
      <w:r w:rsidR="00DA459C" w:rsidRPr="004A4EC8">
        <w:rPr>
          <w:sz w:val="22"/>
        </w:rPr>
        <w:t xml:space="preserve">be trained to report suspicious behaviour and indications of tampering of the devices to the appropriate personnel. </w:t>
      </w:r>
    </w:p>
    <w:p w14:paraId="675E05EE" w14:textId="77777777" w:rsidR="004A4EC8" w:rsidRPr="004A4EC8" w:rsidRDefault="004A4EC8" w:rsidP="004A4EC8">
      <w:pPr>
        <w:pStyle w:val="NoSpacing"/>
        <w:ind w:left="709" w:hanging="709"/>
        <w:rPr>
          <w:sz w:val="22"/>
        </w:rPr>
      </w:pPr>
    </w:p>
    <w:p w14:paraId="776687F7" w14:textId="77777777" w:rsidR="00996A3B" w:rsidRDefault="004A4EC8" w:rsidP="004A4EC8">
      <w:pPr>
        <w:pStyle w:val="NoSpacing"/>
        <w:ind w:left="709" w:hanging="709"/>
        <w:jc w:val="both"/>
        <w:rPr>
          <w:sz w:val="22"/>
        </w:rPr>
      </w:pPr>
      <w:r>
        <w:rPr>
          <w:sz w:val="22"/>
        </w:rPr>
        <w:t>7.</w:t>
      </w:r>
      <w:r w:rsidR="00D55329">
        <w:rPr>
          <w:sz w:val="22"/>
        </w:rPr>
        <w:t>8</w:t>
      </w:r>
      <w:r>
        <w:rPr>
          <w:sz w:val="22"/>
        </w:rPr>
        <w:tab/>
      </w:r>
      <w:r w:rsidR="00DA459C" w:rsidRPr="004A4EC8">
        <w:rPr>
          <w:sz w:val="22"/>
        </w:rPr>
        <w:t xml:space="preserve">A “visitor” is defined as a vendor, guest of an employee, service personnel, or anyone who needs to enter the premises for a short duration, usually not more than one day. </w:t>
      </w:r>
    </w:p>
    <w:p w14:paraId="2FC17F8B" w14:textId="77777777" w:rsidR="004A4EC8" w:rsidRPr="004A4EC8" w:rsidRDefault="004A4EC8" w:rsidP="004A4EC8">
      <w:pPr>
        <w:pStyle w:val="NoSpacing"/>
        <w:ind w:left="709" w:hanging="709"/>
        <w:jc w:val="both"/>
        <w:rPr>
          <w:sz w:val="22"/>
        </w:rPr>
      </w:pPr>
    </w:p>
    <w:p w14:paraId="71709CEF" w14:textId="77777777" w:rsidR="00996A3B" w:rsidRDefault="004A4EC8" w:rsidP="004A4EC8">
      <w:pPr>
        <w:pStyle w:val="NoSpacing"/>
        <w:rPr>
          <w:sz w:val="22"/>
        </w:rPr>
      </w:pPr>
      <w:r>
        <w:rPr>
          <w:sz w:val="22"/>
        </w:rPr>
        <w:t>7.</w:t>
      </w:r>
      <w:r w:rsidR="00D55329">
        <w:rPr>
          <w:sz w:val="22"/>
        </w:rPr>
        <w:t>9</w:t>
      </w:r>
      <w:r>
        <w:rPr>
          <w:sz w:val="22"/>
        </w:rPr>
        <w:tab/>
      </w:r>
      <w:r w:rsidR="00DA459C" w:rsidRPr="004A4EC8">
        <w:rPr>
          <w:sz w:val="22"/>
        </w:rPr>
        <w:t xml:space="preserve">Media is defined as any printed or handwritten paper, </w:t>
      </w:r>
      <w:r w:rsidR="00496F4F" w:rsidRPr="004A4EC8">
        <w:rPr>
          <w:sz w:val="22"/>
        </w:rPr>
        <w:t xml:space="preserve">and/or </w:t>
      </w:r>
      <w:r>
        <w:rPr>
          <w:sz w:val="22"/>
        </w:rPr>
        <w:t>received faxes.</w:t>
      </w:r>
      <w:r w:rsidR="00DA459C" w:rsidRPr="004A4EC8">
        <w:rPr>
          <w:sz w:val="22"/>
        </w:rPr>
        <w:t xml:space="preserve"> </w:t>
      </w:r>
    </w:p>
    <w:p w14:paraId="0A4F7224" w14:textId="77777777" w:rsidR="004A4EC8" w:rsidRPr="004A4EC8" w:rsidRDefault="004A4EC8" w:rsidP="004A4EC8">
      <w:pPr>
        <w:pStyle w:val="NoSpacing"/>
        <w:rPr>
          <w:sz w:val="22"/>
        </w:rPr>
      </w:pPr>
    </w:p>
    <w:p w14:paraId="7ED06BF6" w14:textId="77777777" w:rsidR="00996A3B" w:rsidRDefault="004A4EC8" w:rsidP="004A4EC8">
      <w:pPr>
        <w:pStyle w:val="NoSpacing"/>
        <w:ind w:left="709" w:hanging="709"/>
        <w:jc w:val="both"/>
        <w:rPr>
          <w:sz w:val="22"/>
        </w:rPr>
      </w:pPr>
      <w:r>
        <w:rPr>
          <w:sz w:val="22"/>
        </w:rPr>
        <w:t>7.1</w:t>
      </w:r>
      <w:r w:rsidR="00D55329">
        <w:rPr>
          <w:sz w:val="22"/>
        </w:rPr>
        <w:t>0</w:t>
      </w:r>
      <w:r>
        <w:rPr>
          <w:sz w:val="22"/>
        </w:rPr>
        <w:tab/>
      </w:r>
      <w:r w:rsidR="00DA459C" w:rsidRPr="004A4EC8">
        <w:rPr>
          <w:sz w:val="22"/>
        </w:rPr>
        <w:t xml:space="preserve">Media containing sensitive cardholder information must be handled and distributed in a secure manner by trusted individuals. </w:t>
      </w:r>
    </w:p>
    <w:p w14:paraId="5AE48A43" w14:textId="77777777" w:rsidR="004A4EC8" w:rsidRPr="004A4EC8" w:rsidRDefault="004A4EC8" w:rsidP="004A4EC8">
      <w:pPr>
        <w:pStyle w:val="NoSpacing"/>
        <w:ind w:left="709" w:hanging="709"/>
        <w:jc w:val="both"/>
        <w:rPr>
          <w:sz w:val="22"/>
        </w:rPr>
      </w:pPr>
    </w:p>
    <w:p w14:paraId="2C43FA91" w14:textId="77777777" w:rsidR="00996A3B" w:rsidRDefault="004A4EC8" w:rsidP="004A4EC8">
      <w:pPr>
        <w:pStyle w:val="NoSpacing"/>
        <w:ind w:left="709" w:hanging="709"/>
        <w:jc w:val="both"/>
        <w:rPr>
          <w:sz w:val="22"/>
        </w:rPr>
      </w:pPr>
      <w:r>
        <w:rPr>
          <w:sz w:val="22"/>
        </w:rPr>
        <w:t>7.1</w:t>
      </w:r>
      <w:r w:rsidR="00D55329">
        <w:rPr>
          <w:sz w:val="22"/>
        </w:rPr>
        <w:t>1</w:t>
      </w:r>
      <w:r>
        <w:rPr>
          <w:sz w:val="22"/>
        </w:rPr>
        <w:tab/>
      </w:r>
      <w:r w:rsidR="00DA459C" w:rsidRPr="004A4EC8">
        <w:rPr>
          <w:sz w:val="22"/>
        </w:rPr>
        <w:t xml:space="preserve">Visitors must always be escorted by a trusted employee when in areas that hold sensitive cardholder information. </w:t>
      </w:r>
    </w:p>
    <w:p w14:paraId="50F40DEB" w14:textId="77777777" w:rsidR="004A4EC8" w:rsidRPr="004A4EC8" w:rsidRDefault="004A4EC8" w:rsidP="004A4EC8">
      <w:pPr>
        <w:pStyle w:val="NoSpacing"/>
        <w:ind w:left="709" w:hanging="709"/>
        <w:jc w:val="both"/>
        <w:rPr>
          <w:sz w:val="22"/>
        </w:rPr>
      </w:pPr>
    </w:p>
    <w:p w14:paraId="0B8FF19D" w14:textId="77777777" w:rsidR="00996A3B" w:rsidRDefault="004A4EC8" w:rsidP="004A4EC8">
      <w:pPr>
        <w:pStyle w:val="NoSpacing"/>
        <w:ind w:left="709" w:hanging="709"/>
        <w:jc w:val="both"/>
        <w:rPr>
          <w:sz w:val="22"/>
        </w:rPr>
      </w:pPr>
      <w:r>
        <w:rPr>
          <w:sz w:val="22"/>
        </w:rPr>
        <w:t>7.1</w:t>
      </w:r>
      <w:r w:rsidR="00D55329">
        <w:rPr>
          <w:sz w:val="22"/>
        </w:rPr>
        <w:t>2</w:t>
      </w:r>
      <w:r>
        <w:rPr>
          <w:sz w:val="22"/>
        </w:rPr>
        <w:tab/>
      </w:r>
      <w:r w:rsidR="00DA459C" w:rsidRPr="004A4EC8">
        <w:rPr>
          <w:sz w:val="22"/>
        </w:rPr>
        <w:t xml:space="preserve">Procedures must be in place to help all personnel easily distinguish between </w:t>
      </w:r>
      <w:r w:rsidR="00DE54BD">
        <w:rPr>
          <w:sz w:val="22"/>
        </w:rPr>
        <w:t>staff members</w:t>
      </w:r>
      <w:r w:rsidR="00DE54BD" w:rsidRPr="004A4EC8">
        <w:rPr>
          <w:sz w:val="22"/>
        </w:rPr>
        <w:t xml:space="preserve"> </w:t>
      </w:r>
      <w:r w:rsidR="00DA459C" w:rsidRPr="004A4EC8">
        <w:rPr>
          <w:sz w:val="22"/>
        </w:rPr>
        <w:t>and visitors, especially in areas where cardholder data is accessible. “</w:t>
      </w:r>
      <w:proofErr w:type="gramStart"/>
      <w:r w:rsidR="00DE54BD">
        <w:rPr>
          <w:sz w:val="22"/>
        </w:rPr>
        <w:t>staff</w:t>
      </w:r>
      <w:proofErr w:type="gramEnd"/>
      <w:r w:rsidR="00DE54BD">
        <w:rPr>
          <w:sz w:val="22"/>
        </w:rPr>
        <w:t xml:space="preserve"> member</w:t>
      </w:r>
      <w:r w:rsidR="00DA459C" w:rsidRPr="004A4EC8">
        <w:rPr>
          <w:sz w:val="22"/>
        </w:rPr>
        <w:t xml:space="preserve">” refers to full-time and part-time employees, temporary personnel, and consultants who are </w:t>
      </w:r>
      <w:r w:rsidR="00E26A36" w:rsidRPr="004A4EC8">
        <w:rPr>
          <w:sz w:val="22"/>
        </w:rPr>
        <w:t>“resident” on</w:t>
      </w:r>
      <w:r w:rsidR="00DA459C" w:rsidRPr="004A4EC8">
        <w:rPr>
          <w:sz w:val="22"/>
        </w:rPr>
        <w:t xml:space="preserve"> </w:t>
      </w:r>
      <w:r w:rsidR="001F7EA3">
        <w:rPr>
          <w:sz w:val="22"/>
        </w:rPr>
        <w:t>University</w:t>
      </w:r>
      <w:r w:rsidR="00DA459C" w:rsidRPr="004A4EC8">
        <w:rPr>
          <w:sz w:val="22"/>
        </w:rPr>
        <w:t xml:space="preserve"> sites. </w:t>
      </w:r>
    </w:p>
    <w:p w14:paraId="77A52294" w14:textId="77777777" w:rsidR="004A4EC8" w:rsidRPr="004A4EC8" w:rsidRDefault="004A4EC8" w:rsidP="004A4EC8">
      <w:pPr>
        <w:pStyle w:val="NoSpacing"/>
        <w:ind w:left="709" w:hanging="709"/>
        <w:jc w:val="both"/>
        <w:rPr>
          <w:sz w:val="22"/>
        </w:rPr>
      </w:pPr>
    </w:p>
    <w:p w14:paraId="2940F2AF" w14:textId="77777777" w:rsidR="00996A3B" w:rsidRDefault="004A4EC8" w:rsidP="004A4EC8">
      <w:pPr>
        <w:pStyle w:val="NoSpacing"/>
        <w:ind w:left="709" w:hanging="709"/>
        <w:jc w:val="both"/>
        <w:rPr>
          <w:sz w:val="22"/>
        </w:rPr>
      </w:pPr>
      <w:r>
        <w:rPr>
          <w:sz w:val="22"/>
        </w:rPr>
        <w:t>7.1</w:t>
      </w:r>
      <w:r w:rsidR="00D55329">
        <w:rPr>
          <w:sz w:val="22"/>
        </w:rPr>
        <w:t>3</w:t>
      </w:r>
      <w:r>
        <w:rPr>
          <w:sz w:val="22"/>
        </w:rPr>
        <w:tab/>
      </w:r>
      <w:r w:rsidR="00DA459C" w:rsidRPr="004A4EC8">
        <w:rPr>
          <w:sz w:val="22"/>
        </w:rPr>
        <w:t xml:space="preserve">All </w:t>
      </w:r>
      <w:r w:rsidR="008908CB">
        <w:rPr>
          <w:sz w:val="22"/>
        </w:rPr>
        <w:t>PDQ</w:t>
      </w:r>
      <w:r w:rsidR="00DA459C" w:rsidRPr="004A4EC8">
        <w:rPr>
          <w:sz w:val="22"/>
        </w:rPr>
        <w:t xml:space="preserve"> devices </w:t>
      </w:r>
      <w:r w:rsidR="007943B6">
        <w:rPr>
          <w:sz w:val="22"/>
        </w:rPr>
        <w:t>must</w:t>
      </w:r>
      <w:r w:rsidR="007943B6" w:rsidRPr="004A4EC8">
        <w:rPr>
          <w:sz w:val="22"/>
        </w:rPr>
        <w:t xml:space="preserve"> </w:t>
      </w:r>
      <w:r w:rsidR="00DA459C" w:rsidRPr="004A4EC8">
        <w:rPr>
          <w:sz w:val="22"/>
        </w:rPr>
        <w:t xml:space="preserve">be appropriately protected and secured so they cannot be tampered or altered. </w:t>
      </w:r>
    </w:p>
    <w:p w14:paraId="007DCDA8" w14:textId="77777777" w:rsidR="004A4EC8" w:rsidRPr="004A4EC8" w:rsidRDefault="004A4EC8" w:rsidP="004A4EC8">
      <w:pPr>
        <w:pStyle w:val="NoSpacing"/>
        <w:ind w:left="709" w:hanging="709"/>
        <w:jc w:val="both"/>
        <w:rPr>
          <w:sz w:val="22"/>
        </w:rPr>
      </w:pPr>
    </w:p>
    <w:p w14:paraId="4AB328F2" w14:textId="77777777" w:rsidR="00996A3B" w:rsidRDefault="004A4EC8" w:rsidP="004A4EC8">
      <w:pPr>
        <w:pStyle w:val="NoSpacing"/>
        <w:ind w:left="709" w:hanging="709"/>
        <w:jc w:val="both"/>
        <w:rPr>
          <w:sz w:val="22"/>
        </w:rPr>
      </w:pPr>
      <w:r>
        <w:rPr>
          <w:sz w:val="22"/>
        </w:rPr>
        <w:t>7.1</w:t>
      </w:r>
      <w:r w:rsidR="00D55329">
        <w:rPr>
          <w:sz w:val="22"/>
        </w:rPr>
        <w:t>4</w:t>
      </w:r>
      <w:r>
        <w:rPr>
          <w:sz w:val="22"/>
        </w:rPr>
        <w:tab/>
      </w:r>
      <w:r w:rsidR="00496F4F" w:rsidRPr="004A4EC8">
        <w:rPr>
          <w:sz w:val="22"/>
        </w:rPr>
        <w:t xml:space="preserve">Strict control </w:t>
      </w:r>
      <w:r w:rsidR="007943B6">
        <w:rPr>
          <w:sz w:val="22"/>
        </w:rPr>
        <w:t>must</w:t>
      </w:r>
      <w:r w:rsidR="007943B6" w:rsidRPr="004A4EC8">
        <w:rPr>
          <w:sz w:val="22"/>
        </w:rPr>
        <w:t xml:space="preserve"> </w:t>
      </w:r>
      <w:r w:rsidR="00496F4F" w:rsidRPr="004A4EC8">
        <w:rPr>
          <w:sz w:val="22"/>
        </w:rPr>
        <w:t>be</w:t>
      </w:r>
      <w:r w:rsidR="00DA459C" w:rsidRPr="004A4EC8">
        <w:rPr>
          <w:sz w:val="22"/>
        </w:rPr>
        <w:t xml:space="preserve"> maintained over the external or internal distribution of any media containing card holder data and </w:t>
      </w:r>
      <w:proofErr w:type="gramStart"/>
      <w:r w:rsidR="00DA459C" w:rsidRPr="004A4EC8">
        <w:rPr>
          <w:sz w:val="22"/>
        </w:rPr>
        <w:t>h</w:t>
      </w:r>
      <w:r>
        <w:rPr>
          <w:sz w:val="22"/>
        </w:rPr>
        <w:t>as to</w:t>
      </w:r>
      <w:proofErr w:type="gramEnd"/>
      <w:r>
        <w:rPr>
          <w:sz w:val="22"/>
        </w:rPr>
        <w:t xml:space="preserve"> be approved by management.</w:t>
      </w:r>
    </w:p>
    <w:p w14:paraId="450EA2D7" w14:textId="77777777" w:rsidR="004A4EC8" w:rsidRPr="004A4EC8" w:rsidRDefault="004A4EC8" w:rsidP="004A4EC8">
      <w:pPr>
        <w:pStyle w:val="NoSpacing"/>
        <w:ind w:left="709" w:hanging="709"/>
        <w:jc w:val="both"/>
        <w:rPr>
          <w:sz w:val="22"/>
        </w:rPr>
      </w:pPr>
    </w:p>
    <w:p w14:paraId="7F0C8C4F" w14:textId="77777777" w:rsidR="00DA459C" w:rsidRPr="004A4EC8" w:rsidRDefault="004A4EC8" w:rsidP="00162F17">
      <w:pPr>
        <w:pStyle w:val="NoSpacing"/>
        <w:ind w:left="709" w:hanging="709"/>
        <w:jc w:val="both"/>
        <w:rPr>
          <w:sz w:val="22"/>
        </w:rPr>
      </w:pPr>
      <w:r>
        <w:rPr>
          <w:sz w:val="22"/>
        </w:rPr>
        <w:t>7.1</w:t>
      </w:r>
      <w:r w:rsidR="00D55329">
        <w:rPr>
          <w:sz w:val="22"/>
        </w:rPr>
        <w:t>5</w:t>
      </w:r>
      <w:r>
        <w:rPr>
          <w:sz w:val="22"/>
        </w:rPr>
        <w:tab/>
      </w:r>
      <w:r w:rsidR="00D55329">
        <w:rPr>
          <w:sz w:val="22"/>
        </w:rPr>
        <w:t>As outlined previously, s</w:t>
      </w:r>
      <w:r w:rsidR="00DA459C" w:rsidRPr="004A4EC8">
        <w:rPr>
          <w:sz w:val="22"/>
        </w:rPr>
        <w:t xml:space="preserve">trict control </w:t>
      </w:r>
      <w:r w:rsidR="00891A0C">
        <w:rPr>
          <w:sz w:val="22"/>
        </w:rPr>
        <w:t>must be</w:t>
      </w:r>
      <w:r w:rsidR="00DA459C" w:rsidRPr="004A4EC8">
        <w:rPr>
          <w:sz w:val="22"/>
        </w:rPr>
        <w:t xml:space="preserve"> maintained over the storage and </w:t>
      </w:r>
      <w:r>
        <w:rPr>
          <w:sz w:val="22"/>
        </w:rPr>
        <w:t>accessibility of media</w:t>
      </w:r>
      <w:r w:rsidR="00891A0C" w:rsidRPr="00891A0C">
        <w:rPr>
          <w:sz w:val="22"/>
        </w:rPr>
        <w:t xml:space="preserve"> containing sensitive cardholder information</w:t>
      </w:r>
      <w:r>
        <w:rPr>
          <w:sz w:val="22"/>
        </w:rPr>
        <w:t>.</w:t>
      </w:r>
    </w:p>
    <w:p w14:paraId="3DD355C9" w14:textId="77777777" w:rsidR="00A758E5" w:rsidRDefault="00A758E5" w:rsidP="004A4EC8">
      <w:pPr>
        <w:pStyle w:val="NoSpacing"/>
        <w:jc w:val="both"/>
        <w:rPr>
          <w:sz w:val="22"/>
        </w:rPr>
      </w:pPr>
    </w:p>
    <w:p w14:paraId="41354F60" w14:textId="77777777" w:rsidR="00D82215" w:rsidRDefault="009D0749" w:rsidP="009D0749">
      <w:pPr>
        <w:pStyle w:val="NoSpacing"/>
        <w:jc w:val="both"/>
        <w:rPr>
          <w:rFonts w:cs="Arial"/>
          <w:sz w:val="22"/>
        </w:rPr>
      </w:pPr>
      <w:r>
        <w:rPr>
          <w:sz w:val="22"/>
        </w:rPr>
        <w:t>7.16</w:t>
      </w:r>
      <w:r w:rsidR="00D82215" w:rsidRPr="00BA0A54">
        <w:rPr>
          <w:rFonts w:cs="Arial"/>
          <w:sz w:val="22"/>
        </w:rPr>
        <w:tab/>
      </w:r>
      <w:r w:rsidR="00D82215" w:rsidRPr="00A758E5">
        <w:rPr>
          <w:rFonts w:cs="Arial"/>
          <w:sz w:val="22"/>
          <w:u w:val="single"/>
        </w:rPr>
        <w:t>It is strictly prohibited to store:</w:t>
      </w:r>
      <w:r w:rsidR="00D82215" w:rsidRPr="00BA0A54">
        <w:rPr>
          <w:rFonts w:cs="Arial"/>
          <w:sz w:val="22"/>
        </w:rPr>
        <w:t xml:space="preserve"> </w:t>
      </w:r>
    </w:p>
    <w:p w14:paraId="1A81F0B1" w14:textId="77777777" w:rsidR="009D0749" w:rsidRPr="009D0749" w:rsidRDefault="009D0749" w:rsidP="009D0749">
      <w:pPr>
        <w:pStyle w:val="NoSpacing"/>
        <w:jc w:val="both"/>
        <w:rPr>
          <w:sz w:val="22"/>
        </w:rPr>
      </w:pPr>
    </w:p>
    <w:p w14:paraId="576116B6" w14:textId="77777777" w:rsidR="00D82215" w:rsidRDefault="00D82215" w:rsidP="00576464">
      <w:pPr>
        <w:pStyle w:val="NoSpacing"/>
        <w:numPr>
          <w:ilvl w:val="0"/>
          <w:numId w:val="24"/>
        </w:numPr>
        <w:tabs>
          <w:tab w:val="left" w:pos="1260"/>
        </w:tabs>
        <w:ind w:left="1170" w:hanging="450"/>
        <w:rPr>
          <w:sz w:val="22"/>
        </w:rPr>
      </w:pPr>
      <w:r w:rsidRPr="00576464">
        <w:rPr>
          <w:sz w:val="22"/>
        </w:rPr>
        <w:t xml:space="preserve">The contents of the payment card magnetic stripe (track data) on any media whatsoever. </w:t>
      </w:r>
    </w:p>
    <w:p w14:paraId="717AAFBA" w14:textId="77777777" w:rsidR="00576464" w:rsidRPr="00576464" w:rsidRDefault="00576464" w:rsidP="00576464">
      <w:pPr>
        <w:pStyle w:val="NoSpacing"/>
        <w:ind w:left="720"/>
        <w:rPr>
          <w:sz w:val="22"/>
        </w:rPr>
      </w:pPr>
    </w:p>
    <w:p w14:paraId="75B8C302" w14:textId="77777777" w:rsidR="00D82215" w:rsidRDefault="00D82215" w:rsidP="00435F11">
      <w:pPr>
        <w:pStyle w:val="NoSpacing"/>
        <w:numPr>
          <w:ilvl w:val="0"/>
          <w:numId w:val="24"/>
        </w:numPr>
        <w:tabs>
          <w:tab w:val="left" w:pos="1170"/>
        </w:tabs>
        <w:ind w:left="1170" w:hanging="450"/>
        <w:jc w:val="both"/>
        <w:rPr>
          <w:sz w:val="22"/>
        </w:rPr>
      </w:pPr>
      <w:r w:rsidRPr="00576464">
        <w:rPr>
          <w:sz w:val="22"/>
        </w:rPr>
        <w:t xml:space="preserve">The CVV/CVC (the </w:t>
      </w:r>
      <w:proofErr w:type="gramStart"/>
      <w:r w:rsidRPr="00576464">
        <w:rPr>
          <w:sz w:val="22"/>
        </w:rPr>
        <w:t>3 or 4 digit</w:t>
      </w:r>
      <w:proofErr w:type="gramEnd"/>
      <w:r w:rsidRPr="00576464">
        <w:rPr>
          <w:sz w:val="22"/>
        </w:rPr>
        <w:t xml:space="preserve"> number on the signature panel on the reverse of the payment card) on any media whatsoever.</w:t>
      </w:r>
    </w:p>
    <w:p w14:paraId="56EE48EE" w14:textId="77777777" w:rsidR="00576464" w:rsidRPr="00576464" w:rsidRDefault="00576464" w:rsidP="00576464">
      <w:pPr>
        <w:pStyle w:val="NoSpacing"/>
        <w:ind w:left="720"/>
        <w:rPr>
          <w:sz w:val="22"/>
        </w:rPr>
      </w:pPr>
    </w:p>
    <w:p w14:paraId="6177D4A2" w14:textId="77777777" w:rsidR="003164D8" w:rsidRDefault="00D82215" w:rsidP="00576464">
      <w:pPr>
        <w:pStyle w:val="NoSpacing"/>
        <w:numPr>
          <w:ilvl w:val="0"/>
          <w:numId w:val="24"/>
        </w:numPr>
        <w:tabs>
          <w:tab w:val="left" w:pos="1170"/>
        </w:tabs>
        <w:ind w:firstLine="0"/>
        <w:rPr>
          <w:sz w:val="22"/>
        </w:rPr>
      </w:pPr>
      <w:r w:rsidRPr="00576464">
        <w:rPr>
          <w:sz w:val="22"/>
        </w:rPr>
        <w:t>The PIN or the encrypted PIN Block under any circumstance</w:t>
      </w:r>
      <w:r w:rsidR="003164D8" w:rsidRPr="00576464">
        <w:rPr>
          <w:sz w:val="22"/>
        </w:rPr>
        <w:t>.</w:t>
      </w:r>
    </w:p>
    <w:p w14:paraId="2908EB2C" w14:textId="77777777" w:rsidR="00576464" w:rsidRPr="00576464" w:rsidRDefault="00576464" w:rsidP="00576464">
      <w:pPr>
        <w:pStyle w:val="NoSpacing"/>
        <w:ind w:left="720"/>
        <w:rPr>
          <w:sz w:val="22"/>
        </w:rPr>
      </w:pPr>
    </w:p>
    <w:p w14:paraId="647AA983" w14:textId="77777777" w:rsidR="00C74835" w:rsidRPr="00576464" w:rsidRDefault="00C74835" w:rsidP="00435F11">
      <w:pPr>
        <w:pStyle w:val="NoSpacing"/>
        <w:numPr>
          <w:ilvl w:val="0"/>
          <w:numId w:val="24"/>
        </w:numPr>
        <w:tabs>
          <w:tab w:val="left" w:pos="1170"/>
        </w:tabs>
        <w:ind w:left="1170" w:hanging="450"/>
        <w:jc w:val="both"/>
        <w:rPr>
          <w:sz w:val="22"/>
        </w:rPr>
      </w:pPr>
      <w:r w:rsidRPr="00576464">
        <w:rPr>
          <w:sz w:val="22"/>
        </w:rPr>
        <w:t xml:space="preserve">Where this data has been collected over the phone, it must be processed </w:t>
      </w:r>
      <w:r w:rsidR="00B4649C">
        <w:rPr>
          <w:sz w:val="22"/>
        </w:rPr>
        <w:t xml:space="preserve">while still on the phone </w:t>
      </w:r>
      <w:r w:rsidR="00FC2F81" w:rsidRPr="00576464">
        <w:rPr>
          <w:sz w:val="22"/>
        </w:rPr>
        <w:t xml:space="preserve">and </w:t>
      </w:r>
      <w:r w:rsidR="00B4649C">
        <w:rPr>
          <w:sz w:val="22"/>
        </w:rPr>
        <w:t xml:space="preserve">should never be written down. </w:t>
      </w:r>
    </w:p>
    <w:p w14:paraId="121FD38A" w14:textId="77777777" w:rsidR="00D82215" w:rsidRDefault="00D82215" w:rsidP="004A4EC8">
      <w:pPr>
        <w:pStyle w:val="NoSpacing"/>
        <w:rPr>
          <w:sz w:val="22"/>
        </w:rPr>
      </w:pPr>
    </w:p>
    <w:p w14:paraId="1FE2DD96" w14:textId="77777777" w:rsidR="00576464" w:rsidRPr="004A4EC8" w:rsidRDefault="00576464" w:rsidP="004A4EC8">
      <w:pPr>
        <w:pStyle w:val="NoSpacing"/>
        <w:rPr>
          <w:sz w:val="22"/>
        </w:rPr>
      </w:pPr>
    </w:p>
    <w:p w14:paraId="38E3CE75" w14:textId="77777777" w:rsidR="00E600F1" w:rsidRPr="00BA0A54" w:rsidRDefault="00A4398B" w:rsidP="00DB57BC">
      <w:pPr>
        <w:pStyle w:val="Default"/>
        <w:ind w:left="720" w:hanging="720"/>
        <w:jc w:val="both"/>
        <w:rPr>
          <w:rFonts w:ascii="Arial" w:hAnsi="Arial" w:cs="Arial"/>
          <w:b/>
          <w:sz w:val="22"/>
          <w:szCs w:val="22"/>
        </w:rPr>
      </w:pPr>
      <w:r>
        <w:rPr>
          <w:rFonts w:ascii="Arial" w:hAnsi="Arial" w:cs="Arial"/>
          <w:b/>
          <w:sz w:val="22"/>
          <w:szCs w:val="22"/>
        </w:rPr>
        <w:t>8</w:t>
      </w:r>
      <w:r w:rsidR="00E600F1" w:rsidRPr="00BA0A54">
        <w:rPr>
          <w:rFonts w:ascii="Arial" w:hAnsi="Arial" w:cs="Arial"/>
          <w:b/>
          <w:sz w:val="22"/>
          <w:szCs w:val="22"/>
        </w:rPr>
        <w:t>.</w:t>
      </w:r>
      <w:r w:rsidR="00E600F1" w:rsidRPr="00BA0A54">
        <w:rPr>
          <w:rFonts w:ascii="Arial" w:hAnsi="Arial" w:cs="Arial"/>
          <w:b/>
          <w:sz w:val="22"/>
          <w:szCs w:val="22"/>
        </w:rPr>
        <w:tab/>
        <w:t>Compliance and Monitoring</w:t>
      </w:r>
    </w:p>
    <w:p w14:paraId="27357532" w14:textId="77777777" w:rsidR="00E600F1" w:rsidRPr="00BA0A54" w:rsidRDefault="00E600F1" w:rsidP="00DB57BC">
      <w:pPr>
        <w:pStyle w:val="Default"/>
        <w:ind w:left="720" w:hanging="720"/>
        <w:jc w:val="both"/>
        <w:rPr>
          <w:rFonts w:ascii="Arial" w:hAnsi="Arial" w:cs="Arial"/>
          <w:b/>
          <w:sz w:val="22"/>
          <w:szCs w:val="22"/>
        </w:rPr>
      </w:pPr>
    </w:p>
    <w:p w14:paraId="77A96650" w14:textId="77777777" w:rsidR="00E600F1" w:rsidRPr="00BA0A54" w:rsidRDefault="00A4398B" w:rsidP="00E600F1">
      <w:pPr>
        <w:pStyle w:val="Default"/>
        <w:ind w:left="720" w:hanging="720"/>
        <w:jc w:val="both"/>
        <w:rPr>
          <w:rFonts w:ascii="Arial" w:hAnsi="Arial" w:cs="Arial"/>
          <w:sz w:val="22"/>
          <w:szCs w:val="22"/>
        </w:rPr>
      </w:pPr>
      <w:r>
        <w:rPr>
          <w:rFonts w:ascii="Arial" w:hAnsi="Arial" w:cs="Arial"/>
          <w:sz w:val="22"/>
          <w:szCs w:val="22"/>
        </w:rPr>
        <w:t>8</w:t>
      </w:r>
      <w:r w:rsidR="00E600F1" w:rsidRPr="00BA0A54">
        <w:rPr>
          <w:rFonts w:ascii="Arial" w:hAnsi="Arial" w:cs="Arial"/>
          <w:sz w:val="22"/>
          <w:szCs w:val="22"/>
        </w:rPr>
        <w:t>.1</w:t>
      </w:r>
      <w:r w:rsidR="00E600F1" w:rsidRPr="00BA0A54">
        <w:rPr>
          <w:rFonts w:ascii="Arial" w:hAnsi="Arial" w:cs="Arial"/>
          <w:sz w:val="22"/>
          <w:szCs w:val="22"/>
        </w:rPr>
        <w:tab/>
      </w:r>
      <w:r w:rsidR="00366E77" w:rsidRPr="00BA0A54">
        <w:rPr>
          <w:rFonts w:ascii="Arial" w:hAnsi="Arial" w:cs="Arial"/>
          <w:sz w:val="22"/>
          <w:szCs w:val="22"/>
        </w:rPr>
        <w:t>All card processing a</w:t>
      </w:r>
      <w:r w:rsidR="00E600F1" w:rsidRPr="00BA0A54">
        <w:rPr>
          <w:rFonts w:ascii="Arial" w:hAnsi="Arial" w:cs="Arial"/>
          <w:sz w:val="22"/>
          <w:szCs w:val="22"/>
        </w:rPr>
        <w:t>ctivities of the University must comply with PCI DSS. No activity or technology may obstruct compliance with the PCI DSS.</w:t>
      </w:r>
    </w:p>
    <w:p w14:paraId="07F023C8" w14:textId="77777777" w:rsidR="00E600F1" w:rsidRPr="00BA0A54" w:rsidRDefault="00E600F1" w:rsidP="00DB57BC">
      <w:pPr>
        <w:pStyle w:val="Default"/>
        <w:ind w:left="720" w:hanging="720"/>
        <w:jc w:val="both"/>
        <w:rPr>
          <w:rFonts w:ascii="Arial" w:hAnsi="Arial" w:cs="Arial"/>
          <w:sz w:val="22"/>
          <w:szCs w:val="22"/>
        </w:rPr>
      </w:pPr>
    </w:p>
    <w:p w14:paraId="69098343" w14:textId="77777777" w:rsidR="00E600F1" w:rsidRPr="00BA0A54" w:rsidRDefault="00A4398B" w:rsidP="00DB57BC">
      <w:pPr>
        <w:pStyle w:val="Default"/>
        <w:ind w:left="720" w:hanging="720"/>
        <w:jc w:val="both"/>
        <w:rPr>
          <w:rFonts w:ascii="Arial" w:hAnsi="Arial" w:cs="Arial"/>
          <w:sz w:val="22"/>
          <w:szCs w:val="22"/>
        </w:rPr>
      </w:pPr>
      <w:r>
        <w:rPr>
          <w:rFonts w:ascii="Arial" w:hAnsi="Arial" w:cs="Arial"/>
          <w:sz w:val="22"/>
          <w:szCs w:val="22"/>
        </w:rPr>
        <w:t>8</w:t>
      </w:r>
      <w:r w:rsidR="00E600F1" w:rsidRPr="00BA0A54">
        <w:rPr>
          <w:rFonts w:ascii="Arial" w:hAnsi="Arial" w:cs="Arial"/>
          <w:sz w:val="22"/>
          <w:szCs w:val="22"/>
        </w:rPr>
        <w:t>.2</w:t>
      </w:r>
      <w:r w:rsidR="00E600F1" w:rsidRPr="00BA0A54">
        <w:rPr>
          <w:rFonts w:ascii="Arial" w:hAnsi="Arial" w:cs="Arial"/>
          <w:sz w:val="22"/>
          <w:szCs w:val="22"/>
        </w:rPr>
        <w:tab/>
        <w:t xml:space="preserve">All </w:t>
      </w:r>
      <w:r w:rsidR="00DE54BD">
        <w:rPr>
          <w:rFonts w:ascii="Arial" w:hAnsi="Arial" w:cs="Arial"/>
          <w:sz w:val="22"/>
          <w:szCs w:val="22"/>
        </w:rPr>
        <w:t>Business Areas</w:t>
      </w:r>
      <w:r w:rsidR="00DE54BD" w:rsidRPr="00BA0A54">
        <w:rPr>
          <w:rFonts w:ascii="Arial" w:hAnsi="Arial" w:cs="Arial"/>
          <w:sz w:val="22"/>
          <w:szCs w:val="22"/>
        </w:rPr>
        <w:t xml:space="preserve"> </w:t>
      </w:r>
      <w:r w:rsidR="00E600F1" w:rsidRPr="00BA0A54">
        <w:rPr>
          <w:rFonts w:ascii="Arial" w:hAnsi="Arial" w:cs="Arial"/>
          <w:sz w:val="22"/>
          <w:szCs w:val="22"/>
        </w:rPr>
        <w:t>must adhere to this Policy to minimise the risk to both Customers and the University.  Failure to comply will render the University liable for fines and may also result in Visa and/or MasterCard preventing transactions from being processed by the University.</w:t>
      </w:r>
    </w:p>
    <w:p w14:paraId="4BDB5498" w14:textId="77777777" w:rsidR="00E600F1" w:rsidRPr="00BA0A54" w:rsidRDefault="00E600F1" w:rsidP="00623C14">
      <w:pPr>
        <w:pStyle w:val="Default"/>
        <w:ind w:left="709" w:hanging="709"/>
        <w:jc w:val="both"/>
        <w:rPr>
          <w:rFonts w:ascii="Arial" w:hAnsi="Arial" w:cs="Arial"/>
          <w:sz w:val="22"/>
          <w:szCs w:val="22"/>
        </w:rPr>
      </w:pPr>
    </w:p>
    <w:p w14:paraId="69F86110" w14:textId="77777777" w:rsidR="00E600F1" w:rsidRPr="00BA0A54" w:rsidRDefault="00A4398B" w:rsidP="00496F4F">
      <w:pPr>
        <w:ind w:left="709" w:hanging="709"/>
        <w:jc w:val="both"/>
        <w:rPr>
          <w:rFonts w:cs="Arial"/>
          <w:sz w:val="22"/>
        </w:rPr>
      </w:pPr>
      <w:r>
        <w:rPr>
          <w:rFonts w:cs="Arial"/>
          <w:sz w:val="22"/>
        </w:rPr>
        <w:t>8</w:t>
      </w:r>
      <w:r w:rsidR="00E600F1" w:rsidRPr="00BA0A54">
        <w:rPr>
          <w:rFonts w:cs="Arial"/>
          <w:sz w:val="22"/>
        </w:rPr>
        <w:t>.3</w:t>
      </w:r>
      <w:r w:rsidR="00D84249" w:rsidRPr="00BA0A54">
        <w:rPr>
          <w:rFonts w:cs="Arial"/>
          <w:sz w:val="22"/>
        </w:rPr>
        <w:tab/>
        <w:t>C</w:t>
      </w:r>
      <w:r w:rsidR="00E600F1" w:rsidRPr="00BA0A54">
        <w:rPr>
          <w:rFonts w:cs="Arial"/>
          <w:sz w:val="22"/>
        </w:rPr>
        <w:t xml:space="preserve">ompliance with PCI DSS </w:t>
      </w:r>
      <w:r w:rsidR="00D84249" w:rsidRPr="00BA0A54">
        <w:rPr>
          <w:rFonts w:cs="Arial"/>
          <w:sz w:val="22"/>
        </w:rPr>
        <w:t xml:space="preserve">will be monitored </w:t>
      </w:r>
      <w:r w:rsidR="00E600F1" w:rsidRPr="00BA0A54">
        <w:rPr>
          <w:rFonts w:cs="Arial"/>
          <w:sz w:val="22"/>
        </w:rPr>
        <w:t xml:space="preserve">through annual Self-Assessment Questionnaire (SAQ) </w:t>
      </w:r>
      <w:r w:rsidR="00947C85">
        <w:rPr>
          <w:rFonts w:cs="Arial"/>
          <w:sz w:val="22"/>
        </w:rPr>
        <w:t>returns</w:t>
      </w:r>
      <w:r w:rsidR="00E600F1" w:rsidRPr="00BA0A54">
        <w:rPr>
          <w:rFonts w:cs="Arial"/>
          <w:sz w:val="22"/>
        </w:rPr>
        <w:t>.</w:t>
      </w:r>
      <w:r w:rsidR="00496F4F">
        <w:rPr>
          <w:rFonts w:cs="Arial"/>
          <w:sz w:val="22"/>
        </w:rPr>
        <w:t xml:space="preserve"> </w:t>
      </w:r>
      <w:r w:rsidR="00E26A36">
        <w:rPr>
          <w:rFonts w:cs="Arial"/>
          <w:sz w:val="22"/>
        </w:rPr>
        <w:t xml:space="preserve">The PCI DSS </w:t>
      </w:r>
      <w:r w:rsidR="002D7DB7">
        <w:rPr>
          <w:rFonts w:cs="Arial"/>
          <w:sz w:val="22"/>
        </w:rPr>
        <w:t>Compliance Group</w:t>
      </w:r>
      <w:r w:rsidR="00E26A36">
        <w:rPr>
          <w:rFonts w:cs="Arial"/>
          <w:sz w:val="22"/>
        </w:rPr>
        <w:t xml:space="preserve"> </w:t>
      </w:r>
      <w:r w:rsidR="00623C14" w:rsidRPr="00BA0A54">
        <w:rPr>
          <w:rFonts w:cs="Arial"/>
          <w:sz w:val="22"/>
        </w:rPr>
        <w:t>will make returns on PCI DSS compliance to the University’s Merchant Bank or their appointee when required.</w:t>
      </w:r>
    </w:p>
    <w:p w14:paraId="2916C19D" w14:textId="77777777" w:rsidR="00E600F1" w:rsidRPr="00BA0A54" w:rsidRDefault="00E600F1" w:rsidP="00DB57BC">
      <w:pPr>
        <w:pStyle w:val="Default"/>
        <w:ind w:left="720" w:hanging="720"/>
        <w:jc w:val="both"/>
        <w:rPr>
          <w:rFonts w:ascii="Arial" w:hAnsi="Arial" w:cs="Arial"/>
          <w:sz w:val="22"/>
          <w:szCs w:val="22"/>
        </w:rPr>
      </w:pPr>
    </w:p>
    <w:p w14:paraId="59F9379D" w14:textId="77777777" w:rsidR="00E600F1" w:rsidRPr="00BA0A54" w:rsidRDefault="00A4398B" w:rsidP="00DB57BC">
      <w:pPr>
        <w:pStyle w:val="Default"/>
        <w:ind w:left="720" w:hanging="720"/>
        <w:jc w:val="both"/>
        <w:rPr>
          <w:rFonts w:ascii="Arial" w:hAnsi="Arial" w:cs="Arial"/>
          <w:sz w:val="22"/>
          <w:szCs w:val="22"/>
        </w:rPr>
      </w:pPr>
      <w:r>
        <w:rPr>
          <w:rFonts w:ascii="Arial" w:hAnsi="Arial" w:cs="Arial"/>
          <w:sz w:val="22"/>
          <w:szCs w:val="22"/>
        </w:rPr>
        <w:t>8</w:t>
      </w:r>
      <w:r w:rsidR="00E26A36">
        <w:rPr>
          <w:rFonts w:ascii="Arial" w:hAnsi="Arial" w:cs="Arial"/>
          <w:sz w:val="22"/>
          <w:szCs w:val="22"/>
        </w:rPr>
        <w:t>.4</w:t>
      </w:r>
      <w:r w:rsidR="00E26A36">
        <w:rPr>
          <w:rFonts w:ascii="Arial" w:hAnsi="Arial" w:cs="Arial"/>
          <w:sz w:val="22"/>
          <w:szCs w:val="22"/>
        </w:rPr>
        <w:tab/>
        <w:t>Through</w:t>
      </w:r>
      <w:r w:rsidR="00E600F1" w:rsidRPr="00BA0A54">
        <w:rPr>
          <w:rFonts w:ascii="Arial" w:hAnsi="Arial" w:cs="Arial"/>
          <w:sz w:val="22"/>
          <w:szCs w:val="22"/>
        </w:rPr>
        <w:t xml:space="preserve"> meetings with relevant staff</w:t>
      </w:r>
      <w:r w:rsidR="00D84249" w:rsidRPr="00BA0A54">
        <w:rPr>
          <w:rFonts w:ascii="Arial" w:hAnsi="Arial" w:cs="Arial"/>
          <w:sz w:val="22"/>
          <w:szCs w:val="22"/>
        </w:rPr>
        <w:t xml:space="preserve">, the </w:t>
      </w:r>
      <w:r w:rsidR="00E26A36">
        <w:rPr>
          <w:rFonts w:ascii="Arial" w:hAnsi="Arial" w:cs="Arial"/>
          <w:sz w:val="22"/>
          <w:szCs w:val="22"/>
        </w:rPr>
        <w:t xml:space="preserve">PCI DSS </w:t>
      </w:r>
      <w:r w:rsidR="002D7DB7">
        <w:rPr>
          <w:rFonts w:ascii="Arial" w:hAnsi="Arial" w:cs="Arial"/>
          <w:sz w:val="22"/>
          <w:szCs w:val="22"/>
        </w:rPr>
        <w:t>Compliance Group</w:t>
      </w:r>
      <w:r w:rsidR="00E600F1" w:rsidRPr="00BA0A54">
        <w:rPr>
          <w:rFonts w:ascii="Arial" w:hAnsi="Arial" w:cs="Arial"/>
          <w:sz w:val="22"/>
          <w:szCs w:val="22"/>
        </w:rPr>
        <w:t xml:space="preserve"> will conduc</w:t>
      </w:r>
      <w:r w:rsidR="00E40CA5" w:rsidRPr="00BA0A54">
        <w:rPr>
          <w:rFonts w:ascii="Arial" w:hAnsi="Arial" w:cs="Arial"/>
          <w:sz w:val="22"/>
          <w:szCs w:val="22"/>
        </w:rPr>
        <w:t>t regular checks that identify</w:t>
      </w:r>
      <w:r w:rsidR="00E600F1" w:rsidRPr="00BA0A54">
        <w:rPr>
          <w:rFonts w:ascii="Arial" w:hAnsi="Arial" w:cs="Arial"/>
          <w:sz w:val="22"/>
          <w:szCs w:val="22"/>
        </w:rPr>
        <w:t xml:space="preserve"> threats, </w:t>
      </w:r>
      <w:r w:rsidR="00E40CA5" w:rsidRPr="00BA0A54">
        <w:rPr>
          <w:rFonts w:ascii="Arial" w:hAnsi="Arial" w:cs="Arial"/>
          <w:sz w:val="22"/>
          <w:szCs w:val="22"/>
        </w:rPr>
        <w:t>and vulnerabilities, and result</w:t>
      </w:r>
      <w:r w:rsidR="00E600F1" w:rsidRPr="00BA0A54">
        <w:rPr>
          <w:rFonts w:ascii="Arial" w:hAnsi="Arial" w:cs="Arial"/>
          <w:sz w:val="22"/>
          <w:szCs w:val="22"/>
        </w:rPr>
        <w:t xml:space="preserve"> in a formal risk assessment.</w:t>
      </w:r>
    </w:p>
    <w:p w14:paraId="74869460" w14:textId="77777777" w:rsidR="00E600F1" w:rsidRPr="00BA0A54" w:rsidRDefault="00E600F1" w:rsidP="00DB57BC">
      <w:pPr>
        <w:pStyle w:val="Default"/>
        <w:ind w:left="720" w:hanging="720"/>
        <w:jc w:val="both"/>
        <w:rPr>
          <w:rFonts w:ascii="Arial" w:hAnsi="Arial" w:cs="Arial"/>
          <w:sz w:val="22"/>
          <w:szCs w:val="22"/>
        </w:rPr>
      </w:pPr>
    </w:p>
    <w:p w14:paraId="7F5E4D74" w14:textId="77777777" w:rsidR="00E600F1" w:rsidRPr="00BA0A54" w:rsidRDefault="00A4398B" w:rsidP="00DB57BC">
      <w:pPr>
        <w:pStyle w:val="Default"/>
        <w:ind w:left="720" w:hanging="720"/>
        <w:jc w:val="both"/>
        <w:rPr>
          <w:rFonts w:ascii="Arial" w:hAnsi="Arial" w:cs="Arial"/>
          <w:sz w:val="22"/>
          <w:szCs w:val="22"/>
        </w:rPr>
      </w:pPr>
      <w:r>
        <w:rPr>
          <w:rFonts w:ascii="Arial" w:hAnsi="Arial" w:cs="Arial"/>
          <w:sz w:val="22"/>
          <w:szCs w:val="22"/>
        </w:rPr>
        <w:t>8</w:t>
      </w:r>
      <w:r w:rsidR="00E600F1" w:rsidRPr="00BA0A54">
        <w:rPr>
          <w:rFonts w:ascii="Arial" w:hAnsi="Arial" w:cs="Arial"/>
          <w:sz w:val="22"/>
          <w:szCs w:val="22"/>
        </w:rPr>
        <w:t>.5</w:t>
      </w:r>
      <w:r w:rsidR="00E600F1" w:rsidRPr="00BA0A54">
        <w:rPr>
          <w:rFonts w:ascii="Arial" w:hAnsi="Arial" w:cs="Arial"/>
          <w:sz w:val="22"/>
          <w:szCs w:val="22"/>
        </w:rPr>
        <w:tab/>
        <w:t>The University may screen potential employees to minimize the risk of attacks from internal sources.</w:t>
      </w:r>
    </w:p>
    <w:p w14:paraId="187F57B8" w14:textId="77777777" w:rsidR="00E600F1" w:rsidRPr="00BA0A54" w:rsidRDefault="00E600F1" w:rsidP="00DB57BC">
      <w:pPr>
        <w:pStyle w:val="Default"/>
        <w:ind w:left="720" w:hanging="720"/>
        <w:jc w:val="both"/>
        <w:rPr>
          <w:rFonts w:ascii="Arial" w:hAnsi="Arial" w:cs="Arial"/>
          <w:sz w:val="22"/>
          <w:szCs w:val="22"/>
        </w:rPr>
      </w:pPr>
    </w:p>
    <w:p w14:paraId="569DDAB4" w14:textId="77777777" w:rsidR="00E600F1" w:rsidRPr="00BA0A54" w:rsidRDefault="00A4398B" w:rsidP="00435F11">
      <w:pPr>
        <w:pStyle w:val="Default"/>
        <w:ind w:left="720" w:hanging="720"/>
        <w:jc w:val="both"/>
        <w:rPr>
          <w:rFonts w:ascii="Arial" w:hAnsi="Arial" w:cs="Arial"/>
          <w:sz w:val="22"/>
          <w:szCs w:val="22"/>
        </w:rPr>
      </w:pPr>
      <w:r>
        <w:rPr>
          <w:rFonts w:ascii="Arial" w:hAnsi="Arial" w:cs="Arial"/>
          <w:sz w:val="22"/>
          <w:szCs w:val="22"/>
        </w:rPr>
        <w:t>8</w:t>
      </w:r>
      <w:r w:rsidR="00E600F1" w:rsidRPr="00BA0A54">
        <w:rPr>
          <w:rFonts w:ascii="Arial" w:hAnsi="Arial" w:cs="Arial"/>
          <w:sz w:val="22"/>
          <w:szCs w:val="22"/>
        </w:rPr>
        <w:t>.6</w:t>
      </w:r>
      <w:r w:rsidR="00E600F1" w:rsidRPr="00BA0A54">
        <w:rPr>
          <w:rFonts w:ascii="Arial" w:hAnsi="Arial" w:cs="Arial"/>
          <w:sz w:val="22"/>
          <w:szCs w:val="22"/>
        </w:rPr>
        <w:tab/>
        <w:t xml:space="preserve">The University will contractually require all third parties with access to cardholder data to adhere to PCI DSS requirements. These contracts will clearly define information security responsibilities for contractors. The University will also </w:t>
      </w:r>
      <w:r w:rsidR="001F7EA3">
        <w:rPr>
          <w:rFonts w:ascii="Arial" w:hAnsi="Arial" w:cs="Arial"/>
          <w:sz w:val="22"/>
          <w:szCs w:val="22"/>
        </w:rPr>
        <w:t xml:space="preserve">contractually </w:t>
      </w:r>
      <w:r w:rsidR="00E600F1" w:rsidRPr="00BA0A54">
        <w:rPr>
          <w:rFonts w:ascii="Arial" w:hAnsi="Arial" w:cs="Arial"/>
          <w:sz w:val="22"/>
          <w:szCs w:val="22"/>
        </w:rPr>
        <w:t xml:space="preserve">pass responsibility </w:t>
      </w:r>
      <w:r w:rsidR="001F7EA3">
        <w:rPr>
          <w:rFonts w:ascii="Arial" w:hAnsi="Arial" w:cs="Arial"/>
          <w:sz w:val="22"/>
          <w:szCs w:val="22"/>
        </w:rPr>
        <w:t>for</w:t>
      </w:r>
      <w:r w:rsidR="00E600F1" w:rsidRPr="00BA0A54">
        <w:rPr>
          <w:rFonts w:ascii="Arial" w:hAnsi="Arial" w:cs="Arial"/>
          <w:sz w:val="22"/>
          <w:szCs w:val="22"/>
        </w:rPr>
        <w:t xml:space="preserve"> </w:t>
      </w:r>
      <w:r w:rsidR="001F7EA3">
        <w:rPr>
          <w:rFonts w:ascii="Arial" w:hAnsi="Arial" w:cs="Arial"/>
          <w:sz w:val="22"/>
          <w:szCs w:val="22"/>
        </w:rPr>
        <w:t>data protection</w:t>
      </w:r>
      <w:r w:rsidR="0035014E">
        <w:rPr>
          <w:rFonts w:ascii="Arial" w:hAnsi="Arial" w:cs="Arial"/>
          <w:sz w:val="22"/>
          <w:szCs w:val="22"/>
        </w:rPr>
        <w:t xml:space="preserve"> where</w:t>
      </w:r>
      <w:r w:rsidR="00E600F1" w:rsidRPr="00BA0A54">
        <w:rPr>
          <w:rFonts w:ascii="Arial" w:hAnsi="Arial" w:cs="Arial"/>
          <w:sz w:val="22"/>
          <w:szCs w:val="22"/>
        </w:rPr>
        <w:t xml:space="preserve"> personal data is passed to a third party for processing.  </w:t>
      </w:r>
    </w:p>
    <w:p w14:paraId="54738AF4" w14:textId="77777777" w:rsidR="00E600F1" w:rsidRPr="00BA0A54" w:rsidRDefault="00E600F1" w:rsidP="00DB57BC">
      <w:pPr>
        <w:pStyle w:val="Default"/>
        <w:ind w:left="720" w:hanging="720"/>
        <w:jc w:val="both"/>
        <w:rPr>
          <w:rFonts w:ascii="Arial" w:hAnsi="Arial" w:cs="Arial"/>
          <w:sz w:val="22"/>
          <w:szCs w:val="22"/>
        </w:rPr>
      </w:pPr>
    </w:p>
    <w:p w14:paraId="3A496C32" w14:textId="77777777" w:rsidR="00E600F1" w:rsidRPr="00BA0A54" w:rsidRDefault="00A4398B" w:rsidP="00DB57BC">
      <w:pPr>
        <w:pStyle w:val="Default"/>
        <w:ind w:left="720" w:hanging="720"/>
        <w:jc w:val="both"/>
        <w:rPr>
          <w:rFonts w:ascii="Arial" w:hAnsi="Arial" w:cs="Arial"/>
          <w:sz w:val="22"/>
          <w:szCs w:val="22"/>
        </w:rPr>
      </w:pPr>
      <w:r>
        <w:rPr>
          <w:rFonts w:ascii="Arial" w:hAnsi="Arial" w:cs="Arial"/>
          <w:sz w:val="22"/>
          <w:szCs w:val="22"/>
        </w:rPr>
        <w:t>8</w:t>
      </w:r>
      <w:r w:rsidR="00B222EE" w:rsidRPr="00BA0A54">
        <w:rPr>
          <w:rFonts w:ascii="Arial" w:hAnsi="Arial" w:cs="Arial"/>
          <w:sz w:val="22"/>
          <w:szCs w:val="22"/>
        </w:rPr>
        <w:t>.7</w:t>
      </w:r>
      <w:r w:rsidR="00B222EE" w:rsidRPr="00BA0A54">
        <w:rPr>
          <w:rFonts w:ascii="Arial" w:hAnsi="Arial" w:cs="Arial"/>
          <w:sz w:val="22"/>
          <w:szCs w:val="22"/>
        </w:rPr>
        <w:tab/>
        <w:t>If staff</w:t>
      </w:r>
      <w:r w:rsidR="00E600F1" w:rsidRPr="00BA0A54">
        <w:rPr>
          <w:rFonts w:ascii="Arial" w:hAnsi="Arial" w:cs="Arial"/>
          <w:sz w:val="22"/>
          <w:szCs w:val="22"/>
        </w:rPr>
        <w:t xml:space="preserve"> have difficulties implementing or complying with any aspect of this policy, </w:t>
      </w:r>
      <w:r w:rsidR="00B222EE" w:rsidRPr="00BA0A54">
        <w:rPr>
          <w:rFonts w:ascii="Arial" w:hAnsi="Arial" w:cs="Arial"/>
          <w:sz w:val="22"/>
          <w:szCs w:val="22"/>
        </w:rPr>
        <w:t>they</w:t>
      </w:r>
      <w:r w:rsidR="00E600F1" w:rsidRPr="00BA0A54">
        <w:rPr>
          <w:rFonts w:ascii="Arial" w:hAnsi="Arial" w:cs="Arial"/>
          <w:sz w:val="22"/>
          <w:szCs w:val="22"/>
        </w:rPr>
        <w:t xml:space="preserve"> should contact </w:t>
      </w:r>
      <w:r w:rsidR="00E26A36">
        <w:rPr>
          <w:rFonts w:ascii="Arial" w:hAnsi="Arial" w:cs="Arial"/>
          <w:sz w:val="22"/>
          <w:szCs w:val="22"/>
        </w:rPr>
        <w:t xml:space="preserve">a member of the PCI DSS </w:t>
      </w:r>
      <w:r w:rsidR="002D7DB7">
        <w:rPr>
          <w:rFonts w:ascii="Arial" w:hAnsi="Arial" w:cs="Arial"/>
          <w:sz w:val="22"/>
          <w:szCs w:val="22"/>
        </w:rPr>
        <w:t>C</w:t>
      </w:r>
      <w:r w:rsidR="002F1698">
        <w:rPr>
          <w:rFonts w:ascii="Arial" w:hAnsi="Arial" w:cs="Arial"/>
          <w:sz w:val="22"/>
          <w:szCs w:val="22"/>
        </w:rPr>
        <w:t xml:space="preserve">ompliance </w:t>
      </w:r>
      <w:r w:rsidR="002D7DB7">
        <w:rPr>
          <w:rFonts w:ascii="Arial" w:hAnsi="Arial" w:cs="Arial"/>
          <w:sz w:val="22"/>
          <w:szCs w:val="22"/>
        </w:rPr>
        <w:t>Group</w:t>
      </w:r>
      <w:r w:rsidR="00E26A36">
        <w:rPr>
          <w:rFonts w:ascii="Arial" w:hAnsi="Arial" w:cs="Arial"/>
          <w:sz w:val="22"/>
          <w:szCs w:val="22"/>
        </w:rPr>
        <w:t>.</w:t>
      </w:r>
    </w:p>
    <w:p w14:paraId="46ABBD8F" w14:textId="77777777" w:rsidR="003C1655" w:rsidRPr="00BA0A54" w:rsidRDefault="003C1655" w:rsidP="00DB57BC">
      <w:pPr>
        <w:pStyle w:val="Default"/>
        <w:ind w:left="720" w:hanging="720"/>
        <w:jc w:val="both"/>
        <w:rPr>
          <w:rFonts w:ascii="Arial" w:hAnsi="Arial" w:cs="Arial"/>
          <w:sz w:val="22"/>
          <w:szCs w:val="22"/>
        </w:rPr>
      </w:pPr>
    </w:p>
    <w:p w14:paraId="0D862C67" w14:textId="77777777" w:rsidR="003C1655" w:rsidRPr="00BA0A54" w:rsidRDefault="00A4398B" w:rsidP="003C1655">
      <w:pPr>
        <w:pStyle w:val="Heading1"/>
        <w:rPr>
          <w:rFonts w:ascii="Arial" w:hAnsi="Arial" w:cs="Arial"/>
          <w:b/>
          <w:color w:val="auto"/>
          <w:sz w:val="22"/>
          <w:szCs w:val="22"/>
        </w:rPr>
      </w:pPr>
      <w:bookmarkStart w:id="0" w:name="_Toc424807602"/>
      <w:r>
        <w:rPr>
          <w:rFonts w:ascii="Arial" w:hAnsi="Arial" w:cs="Arial"/>
          <w:b/>
          <w:color w:val="auto"/>
          <w:sz w:val="22"/>
          <w:szCs w:val="22"/>
        </w:rPr>
        <w:t>9</w:t>
      </w:r>
      <w:r w:rsidR="003C1655" w:rsidRPr="00BA0A54">
        <w:rPr>
          <w:rFonts w:ascii="Arial" w:hAnsi="Arial" w:cs="Arial"/>
          <w:b/>
          <w:color w:val="auto"/>
          <w:sz w:val="22"/>
          <w:szCs w:val="22"/>
        </w:rPr>
        <w:tab/>
        <w:t>Responsibilities</w:t>
      </w:r>
      <w:bookmarkEnd w:id="0"/>
    </w:p>
    <w:p w14:paraId="6C7E8771" w14:textId="77777777" w:rsidR="003C1655" w:rsidRPr="00BA0A54" w:rsidRDefault="00A4398B" w:rsidP="003C1655">
      <w:pPr>
        <w:pStyle w:val="Heading1"/>
        <w:rPr>
          <w:rFonts w:ascii="Arial" w:hAnsi="Arial" w:cs="Arial"/>
          <w:b/>
          <w:color w:val="auto"/>
          <w:sz w:val="22"/>
          <w:szCs w:val="22"/>
        </w:rPr>
      </w:pPr>
      <w:bookmarkStart w:id="1" w:name="_Toc424807603"/>
      <w:r>
        <w:rPr>
          <w:rFonts w:ascii="Arial" w:hAnsi="Arial" w:cs="Arial"/>
          <w:color w:val="auto"/>
          <w:sz w:val="22"/>
          <w:szCs w:val="22"/>
        </w:rPr>
        <w:t>9</w:t>
      </w:r>
      <w:r w:rsidR="003C1655" w:rsidRPr="00A758E5">
        <w:rPr>
          <w:rFonts w:ascii="Arial" w:hAnsi="Arial" w:cs="Arial"/>
          <w:color w:val="auto"/>
          <w:sz w:val="22"/>
          <w:szCs w:val="22"/>
        </w:rPr>
        <w:t>.1</w:t>
      </w:r>
      <w:r w:rsidR="003C1655" w:rsidRPr="00BA0A54">
        <w:rPr>
          <w:rFonts w:ascii="Arial" w:hAnsi="Arial" w:cs="Arial"/>
          <w:b/>
          <w:color w:val="auto"/>
          <w:sz w:val="22"/>
          <w:szCs w:val="22"/>
        </w:rPr>
        <w:tab/>
      </w:r>
      <w:r w:rsidR="003C1655" w:rsidRPr="00A758E5">
        <w:rPr>
          <w:rFonts w:ascii="Arial" w:hAnsi="Arial" w:cs="Arial"/>
          <w:color w:val="auto"/>
          <w:sz w:val="22"/>
          <w:szCs w:val="22"/>
          <w:u w:val="single"/>
        </w:rPr>
        <w:t>Finance</w:t>
      </w:r>
      <w:bookmarkEnd w:id="1"/>
      <w:r w:rsidR="003C1655" w:rsidRPr="00BA0A54">
        <w:rPr>
          <w:rFonts w:ascii="Arial" w:hAnsi="Arial" w:cs="Arial"/>
          <w:b/>
          <w:color w:val="auto"/>
          <w:sz w:val="22"/>
          <w:szCs w:val="22"/>
        </w:rPr>
        <w:br/>
      </w:r>
    </w:p>
    <w:p w14:paraId="74C56B3C" w14:textId="77777777" w:rsidR="00496F4F" w:rsidRDefault="00496F4F" w:rsidP="003C1655">
      <w:pPr>
        <w:ind w:left="720"/>
        <w:rPr>
          <w:rFonts w:cs="Arial"/>
          <w:sz w:val="22"/>
        </w:rPr>
      </w:pPr>
      <w:r>
        <w:rPr>
          <w:rFonts w:cs="Arial"/>
          <w:sz w:val="22"/>
        </w:rPr>
        <w:t xml:space="preserve">The Finance Directorate </w:t>
      </w:r>
      <w:r w:rsidR="002F1698">
        <w:rPr>
          <w:rFonts w:cs="Arial"/>
          <w:sz w:val="22"/>
        </w:rPr>
        <w:t xml:space="preserve">has ultimate responsibility for PCI DSS compliance and </w:t>
      </w:r>
      <w:r>
        <w:rPr>
          <w:rFonts w:cs="Arial"/>
          <w:sz w:val="22"/>
        </w:rPr>
        <w:t>will be responsible for the following:</w:t>
      </w:r>
    </w:p>
    <w:p w14:paraId="06BBA33E" w14:textId="77777777" w:rsidR="00496F4F" w:rsidRDefault="00496F4F" w:rsidP="003C1655">
      <w:pPr>
        <w:ind w:left="720"/>
        <w:rPr>
          <w:rFonts w:cs="Arial"/>
          <w:sz w:val="22"/>
        </w:rPr>
      </w:pPr>
    </w:p>
    <w:p w14:paraId="1561F8C3" w14:textId="77777777" w:rsidR="003C1655" w:rsidRDefault="003C1655" w:rsidP="00576464">
      <w:pPr>
        <w:pStyle w:val="ListParagraph"/>
        <w:numPr>
          <w:ilvl w:val="0"/>
          <w:numId w:val="15"/>
        </w:numPr>
        <w:ind w:left="1260" w:hanging="540"/>
        <w:rPr>
          <w:rFonts w:cs="Arial"/>
          <w:sz w:val="22"/>
        </w:rPr>
      </w:pPr>
      <w:r w:rsidRPr="00496F4F">
        <w:rPr>
          <w:rFonts w:cs="Arial"/>
          <w:sz w:val="22"/>
        </w:rPr>
        <w:t xml:space="preserve">Promoting the policy and its </w:t>
      </w:r>
      <w:r w:rsidR="00435F11">
        <w:rPr>
          <w:rFonts w:cs="Arial"/>
          <w:sz w:val="22"/>
        </w:rPr>
        <w:t>ongoing application</w:t>
      </w:r>
      <w:r w:rsidRPr="00496F4F">
        <w:rPr>
          <w:rFonts w:cs="Arial"/>
          <w:sz w:val="22"/>
        </w:rPr>
        <w:t xml:space="preserve"> </w:t>
      </w:r>
      <w:r w:rsidR="0035014E">
        <w:rPr>
          <w:rFonts w:cs="Arial"/>
          <w:sz w:val="22"/>
        </w:rPr>
        <w:t xml:space="preserve">and adherence </w:t>
      </w:r>
      <w:r w:rsidRPr="00496F4F">
        <w:rPr>
          <w:rFonts w:cs="Arial"/>
          <w:sz w:val="22"/>
        </w:rPr>
        <w:t xml:space="preserve">across the </w:t>
      </w:r>
      <w:proofErr w:type="gramStart"/>
      <w:r w:rsidRPr="00496F4F">
        <w:rPr>
          <w:rFonts w:cs="Arial"/>
          <w:sz w:val="22"/>
        </w:rPr>
        <w:t>University;</w:t>
      </w:r>
      <w:proofErr w:type="gramEnd"/>
    </w:p>
    <w:p w14:paraId="464FCBC1" w14:textId="77777777" w:rsidR="0035014E" w:rsidRPr="00496F4F" w:rsidRDefault="0035014E" w:rsidP="0035014E">
      <w:pPr>
        <w:pStyle w:val="ListParagraph"/>
        <w:ind w:left="1440"/>
        <w:rPr>
          <w:rFonts w:cs="Arial"/>
          <w:sz w:val="22"/>
        </w:rPr>
      </w:pPr>
    </w:p>
    <w:p w14:paraId="19C326C9" w14:textId="77777777" w:rsidR="003C1655" w:rsidRPr="00496F4F" w:rsidRDefault="003C1655" w:rsidP="00576464">
      <w:pPr>
        <w:pStyle w:val="ListParagraph"/>
        <w:numPr>
          <w:ilvl w:val="0"/>
          <w:numId w:val="15"/>
        </w:numPr>
        <w:ind w:left="1260" w:hanging="540"/>
        <w:rPr>
          <w:rFonts w:cs="Arial"/>
          <w:sz w:val="22"/>
        </w:rPr>
      </w:pPr>
      <w:r w:rsidRPr="00496F4F">
        <w:rPr>
          <w:rFonts w:cs="Arial"/>
          <w:sz w:val="22"/>
        </w:rPr>
        <w:t>Providing training and awareness</w:t>
      </w:r>
      <w:r w:rsidR="00435F11">
        <w:rPr>
          <w:rFonts w:cs="Arial"/>
          <w:sz w:val="22"/>
        </w:rPr>
        <w:t xml:space="preserve"> to all relevant </w:t>
      </w:r>
      <w:proofErr w:type="gramStart"/>
      <w:r w:rsidR="00435F11">
        <w:rPr>
          <w:rFonts w:cs="Arial"/>
          <w:sz w:val="22"/>
        </w:rPr>
        <w:t>staff</w:t>
      </w:r>
      <w:r w:rsidRPr="00496F4F">
        <w:rPr>
          <w:rFonts w:cs="Arial"/>
          <w:sz w:val="22"/>
        </w:rPr>
        <w:t>;</w:t>
      </w:r>
      <w:proofErr w:type="gramEnd"/>
    </w:p>
    <w:p w14:paraId="5C8C6B09" w14:textId="77777777" w:rsidR="003C1655" w:rsidRPr="00BA0A54" w:rsidRDefault="003C1655" w:rsidP="003C1655">
      <w:pPr>
        <w:ind w:left="720"/>
        <w:rPr>
          <w:rFonts w:cs="Arial"/>
          <w:sz w:val="22"/>
        </w:rPr>
      </w:pPr>
    </w:p>
    <w:p w14:paraId="41BAA309" w14:textId="77777777" w:rsidR="00C57621" w:rsidRPr="00A77035" w:rsidRDefault="003C1655" w:rsidP="00C57621">
      <w:pPr>
        <w:pStyle w:val="ListParagraph"/>
        <w:numPr>
          <w:ilvl w:val="0"/>
          <w:numId w:val="15"/>
        </w:numPr>
        <w:ind w:left="1260" w:hanging="540"/>
        <w:rPr>
          <w:rFonts w:cs="Arial"/>
          <w:sz w:val="22"/>
        </w:rPr>
      </w:pPr>
      <w:r w:rsidRPr="00A77035">
        <w:rPr>
          <w:rFonts w:cs="Arial"/>
          <w:sz w:val="22"/>
        </w:rPr>
        <w:t xml:space="preserve">Working with </w:t>
      </w:r>
      <w:r w:rsidR="002F1698" w:rsidRPr="00A77035">
        <w:rPr>
          <w:rFonts w:cs="Arial"/>
          <w:sz w:val="22"/>
        </w:rPr>
        <w:t>Faculties</w:t>
      </w:r>
      <w:r w:rsidRPr="00A77035">
        <w:rPr>
          <w:rFonts w:cs="Arial"/>
          <w:sz w:val="22"/>
        </w:rPr>
        <w:t xml:space="preserve"> and </w:t>
      </w:r>
      <w:r w:rsidR="002F1698" w:rsidRPr="00A77035">
        <w:rPr>
          <w:rFonts w:cs="Arial"/>
          <w:sz w:val="22"/>
        </w:rPr>
        <w:t>Directorates</w:t>
      </w:r>
      <w:r w:rsidRPr="00A77035">
        <w:rPr>
          <w:rFonts w:cs="Arial"/>
          <w:sz w:val="22"/>
        </w:rPr>
        <w:t xml:space="preserve"> to </w:t>
      </w:r>
      <w:r w:rsidR="0035014E" w:rsidRPr="00A77035">
        <w:rPr>
          <w:rFonts w:cs="Arial"/>
          <w:sz w:val="22"/>
        </w:rPr>
        <w:t>ensure</w:t>
      </w:r>
      <w:r w:rsidRPr="00A77035">
        <w:rPr>
          <w:rFonts w:cs="Arial"/>
          <w:sz w:val="22"/>
        </w:rPr>
        <w:t xml:space="preserve"> compliance </w:t>
      </w:r>
      <w:r w:rsidR="00FC1981" w:rsidRPr="00A77035">
        <w:rPr>
          <w:rFonts w:cs="Arial"/>
          <w:sz w:val="22"/>
        </w:rPr>
        <w:t xml:space="preserve">through regular assessments </w:t>
      </w:r>
      <w:r w:rsidRPr="00A77035">
        <w:rPr>
          <w:rFonts w:cs="Arial"/>
          <w:sz w:val="22"/>
        </w:rPr>
        <w:t>and to prov</w:t>
      </w:r>
      <w:r w:rsidR="00576464" w:rsidRPr="00A77035">
        <w:rPr>
          <w:rFonts w:cs="Arial"/>
          <w:sz w:val="22"/>
        </w:rPr>
        <w:t xml:space="preserve">ide support to address any </w:t>
      </w:r>
      <w:proofErr w:type="gramStart"/>
      <w:r w:rsidR="00576464" w:rsidRPr="00A77035">
        <w:rPr>
          <w:rFonts w:cs="Arial"/>
          <w:sz w:val="22"/>
        </w:rPr>
        <w:t>gaps;</w:t>
      </w:r>
      <w:proofErr w:type="gramEnd"/>
    </w:p>
    <w:p w14:paraId="3382A365" w14:textId="77777777" w:rsidR="00C57621" w:rsidRPr="00A77035" w:rsidRDefault="00C57621" w:rsidP="00C57621">
      <w:pPr>
        <w:pStyle w:val="ListParagraph"/>
        <w:rPr>
          <w:rFonts w:cs="Arial"/>
          <w:sz w:val="22"/>
        </w:rPr>
      </w:pPr>
    </w:p>
    <w:p w14:paraId="0A046E6E" w14:textId="77777777" w:rsidR="00C57621" w:rsidRPr="00A77035" w:rsidRDefault="00F562C2" w:rsidP="00C57621">
      <w:pPr>
        <w:pStyle w:val="ListParagraph"/>
        <w:numPr>
          <w:ilvl w:val="0"/>
          <w:numId w:val="15"/>
        </w:numPr>
        <w:ind w:left="1260" w:hanging="540"/>
        <w:rPr>
          <w:rFonts w:cs="Arial"/>
          <w:sz w:val="22"/>
        </w:rPr>
      </w:pPr>
      <w:r w:rsidRPr="00A77035">
        <w:rPr>
          <w:rFonts w:cs="Arial"/>
          <w:sz w:val="22"/>
        </w:rPr>
        <w:t xml:space="preserve">Delegating authority for the approval </w:t>
      </w:r>
      <w:r w:rsidR="00C57621" w:rsidRPr="00A77035">
        <w:rPr>
          <w:rFonts w:cs="Arial"/>
          <w:sz w:val="22"/>
        </w:rPr>
        <w:t>of the use of Chip &amp; PIN machines</w:t>
      </w:r>
      <w:r w:rsidRPr="00A77035">
        <w:rPr>
          <w:rFonts w:cs="Arial"/>
          <w:sz w:val="22"/>
        </w:rPr>
        <w:t xml:space="preserve"> to a single member of the PCI DSS Compliance </w:t>
      </w:r>
      <w:proofErr w:type="gramStart"/>
      <w:r w:rsidRPr="00A77035">
        <w:rPr>
          <w:rFonts w:cs="Arial"/>
          <w:sz w:val="22"/>
        </w:rPr>
        <w:t>Group</w:t>
      </w:r>
      <w:r w:rsidR="00C57621" w:rsidRPr="00A77035">
        <w:rPr>
          <w:rFonts w:cs="Arial"/>
          <w:sz w:val="22"/>
        </w:rPr>
        <w:t>;</w:t>
      </w:r>
      <w:proofErr w:type="gramEnd"/>
    </w:p>
    <w:p w14:paraId="5C71F136" w14:textId="77777777" w:rsidR="00C57621" w:rsidRPr="00A77035" w:rsidRDefault="00C57621" w:rsidP="00C57621">
      <w:pPr>
        <w:pStyle w:val="ListParagraph"/>
        <w:rPr>
          <w:rFonts w:cs="Arial"/>
          <w:sz w:val="22"/>
        </w:rPr>
      </w:pPr>
    </w:p>
    <w:p w14:paraId="209A55DF" w14:textId="77777777" w:rsidR="00C57621" w:rsidRPr="00A77035" w:rsidRDefault="00C57621" w:rsidP="00C57621">
      <w:pPr>
        <w:pStyle w:val="ListParagraph"/>
        <w:numPr>
          <w:ilvl w:val="0"/>
          <w:numId w:val="15"/>
        </w:numPr>
        <w:ind w:left="1260" w:hanging="540"/>
        <w:rPr>
          <w:rFonts w:cs="Arial"/>
          <w:sz w:val="22"/>
        </w:rPr>
      </w:pPr>
      <w:r w:rsidRPr="00A77035">
        <w:rPr>
          <w:rFonts w:cs="Arial"/>
          <w:sz w:val="22"/>
        </w:rPr>
        <w:t xml:space="preserve">Annual review of Incident Response </w:t>
      </w:r>
      <w:proofErr w:type="gramStart"/>
      <w:r w:rsidRPr="00A77035">
        <w:rPr>
          <w:rFonts w:cs="Arial"/>
          <w:sz w:val="22"/>
        </w:rPr>
        <w:t>Plan;</w:t>
      </w:r>
      <w:proofErr w:type="gramEnd"/>
    </w:p>
    <w:p w14:paraId="62199465" w14:textId="77777777" w:rsidR="0035014E" w:rsidRPr="0035014E" w:rsidRDefault="0035014E" w:rsidP="0035014E">
      <w:pPr>
        <w:pStyle w:val="ListParagraph"/>
        <w:rPr>
          <w:rFonts w:cs="Arial"/>
          <w:sz w:val="22"/>
        </w:rPr>
      </w:pPr>
    </w:p>
    <w:p w14:paraId="15F36FD1" w14:textId="77777777" w:rsidR="0035014E" w:rsidRDefault="0035014E" w:rsidP="00576464">
      <w:pPr>
        <w:pStyle w:val="ListParagraph"/>
        <w:numPr>
          <w:ilvl w:val="0"/>
          <w:numId w:val="15"/>
        </w:numPr>
        <w:ind w:left="1260" w:hanging="540"/>
        <w:jc w:val="both"/>
        <w:rPr>
          <w:rFonts w:cs="Arial"/>
          <w:sz w:val="22"/>
        </w:rPr>
      </w:pPr>
      <w:r w:rsidRPr="00496F4F">
        <w:rPr>
          <w:rFonts w:cs="Arial"/>
          <w:sz w:val="22"/>
        </w:rPr>
        <w:t xml:space="preserve">Verifying the credentials/certification and maintaining records of whether a </w:t>
      </w:r>
      <w:proofErr w:type="gramStart"/>
      <w:r w:rsidRPr="00496F4F">
        <w:rPr>
          <w:rFonts w:cs="Arial"/>
          <w:sz w:val="22"/>
        </w:rPr>
        <w:t>third party</w:t>
      </w:r>
      <w:proofErr w:type="gramEnd"/>
      <w:r w:rsidRPr="00496F4F">
        <w:rPr>
          <w:rFonts w:cs="Arial"/>
          <w:sz w:val="22"/>
        </w:rPr>
        <w:t xml:space="preserve"> provider has or does not have the necessary </w:t>
      </w:r>
      <w:r>
        <w:rPr>
          <w:rFonts w:cs="Arial"/>
          <w:sz w:val="22"/>
        </w:rPr>
        <w:t>qualification to provide the appropriate</w:t>
      </w:r>
      <w:r w:rsidR="002F1698">
        <w:rPr>
          <w:rFonts w:cs="Arial"/>
          <w:sz w:val="22"/>
        </w:rPr>
        <w:t xml:space="preserve"> PCI DSS processing services;</w:t>
      </w:r>
      <w:r w:rsidR="007A4397">
        <w:rPr>
          <w:rFonts w:cs="Arial"/>
          <w:sz w:val="22"/>
        </w:rPr>
        <w:t xml:space="preserve"> and</w:t>
      </w:r>
    </w:p>
    <w:p w14:paraId="0DA123B1" w14:textId="77777777" w:rsidR="002F1698" w:rsidRPr="002F1698" w:rsidRDefault="002F1698" w:rsidP="002F1698">
      <w:pPr>
        <w:pStyle w:val="ListParagraph"/>
        <w:rPr>
          <w:rFonts w:cs="Arial"/>
          <w:sz w:val="22"/>
        </w:rPr>
      </w:pPr>
    </w:p>
    <w:p w14:paraId="627FF4B5" w14:textId="77777777" w:rsidR="002F1698" w:rsidRPr="00496F4F" w:rsidRDefault="002F1698" w:rsidP="00576464">
      <w:pPr>
        <w:pStyle w:val="ListParagraph"/>
        <w:numPr>
          <w:ilvl w:val="0"/>
          <w:numId w:val="15"/>
        </w:numPr>
        <w:ind w:left="1260" w:hanging="540"/>
        <w:jc w:val="both"/>
        <w:rPr>
          <w:rFonts w:cs="Arial"/>
          <w:sz w:val="22"/>
        </w:rPr>
      </w:pPr>
      <w:r>
        <w:rPr>
          <w:rFonts w:cs="Arial"/>
          <w:sz w:val="22"/>
        </w:rPr>
        <w:t>Maintaining a</w:t>
      </w:r>
      <w:r w:rsidR="007A4397">
        <w:rPr>
          <w:rFonts w:cs="Arial"/>
          <w:sz w:val="22"/>
        </w:rPr>
        <w:t xml:space="preserve">n </w:t>
      </w:r>
      <w:proofErr w:type="gramStart"/>
      <w:r w:rsidR="007A4397">
        <w:rPr>
          <w:rFonts w:cs="Arial"/>
          <w:sz w:val="22"/>
        </w:rPr>
        <w:t>up to date</w:t>
      </w:r>
      <w:proofErr w:type="gramEnd"/>
      <w:r>
        <w:rPr>
          <w:rFonts w:cs="Arial"/>
          <w:sz w:val="22"/>
        </w:rPr>
        <w:t xml:space="preserve"> list of all payment devices</w:t>
      </w:r>
      <w:r w:rsidR="007A4397">
        <w:rPr>
          <w:rFonts w:cs="Arial"/>
          <w:sz w:val="22"/>
        </w:rPr>
        <w:t xml:space="preserve"> and users.</w:t>
      </w:r>
    </w:p>
    <w:p w14:paraId="4C4CEA3D" w14:textId="77777777" w:rsidR="0035014E" w:rsidRPr="00576464" w:rsidRDefault="0035014E" w:rsidP="00576464">
      <w:pPr>
        <w:jc w:val="both"/>
        <w:rPr>
          <w:rFonts w:cs="Arial"/>
          <w:sz w:val="22"/>
        </w:rPr>
      </w:pPr>
    </w:p>
    <w:p w14:paraId="4DA184D4" w14:textId="77777777" w:rsidR="003C1655" w:rsidRDefault="00A4398B" w:rsidP="003C1655">
      <w:pPr>
        <w:pStyle w:val="Heading1"/>
        <w:rPr>
          <w:rFonts w:ascii="Arial" w:hAnsi="Arial" w:cs="Arial"/>
          <w:b/>
          <w:color w:val="auto"/>
          <w:sz w:val="22"/>
          <w:szCs w:val="22"/>
        </w:rPr>
      </w:pPr>
      <w:bookmarkStart w:id="2" w:name="_Toc424807604"/>
      <w:r>
        <w:rPr>
          <w:rFonts w:ascii="Arial" w:hAnsi="Arial" w:cs="Arial"/>
          <w:color w:val="auto"/>
          <w:sz w:val="22"/>
          <w:szCs w:val="22"/>
        </w:rPr>
        <w:t>9</w:t>
      </w:r>
      <w:r w:rsidR="003C1655" w:rsidRPr="00A758E5">
        <w:rPr>
          <w:rFonts w:ascii="Arial" w:hAnsi="Arial" w:cs="Arial"/>
          <w:color w:val="auto"/>
          <w:sz w:val="22"/>
          <w:szCs w:val="22"/>
        </w:rPr>
        <w:t>.2</w:t>
      </w:r>
      <w:r w:rsidR="003C1655" w:rsidRPr="00BA0A54">
        <w:rPr>
          <w:rFonts w:ascii="Arial" w:hAnsi="Arial" w:cs="Arial"/>
          <w:b/>
          <w:color w:val="auto"/>
          <w:sz w:val="22"/>
          <w:szCs w:val="22"/>
        </w:rPr>
        <w:tab/>
      </w:r>
      <w:r w:rsidR="003C1655" w:rsidRPr="00A758E5">
        <w:rPr>
          <w:rFonts w:ascii="Arial" w:hAnsi="Arial" w:cs="Arial"/>
          <w:color w:val="auto"/>
          <w:sz w:val="22"/>
          <w:szCs w:val="22"/>
          <w:u w:val="single"/>
        </w:rPr>
        <w:t>I</w:t>
      </w:r>
      <w:r w:rsidR="00496F4F">
        <w:rPr>
          <w:rFonts w:ascii="Arial" w:hAnsi="Arial" w:cs="Arial"/>
          <w:color w:val="auto"/>
          <w:sz w:val="22"/>
          <w:szCs w:val="22"/>
          <w:u w:val="single"/>
        </w:rPr>
        <w:t>nformation</w:t>
      </w:r>
      <w:r w:rsidR="003C1655" w:rsidRPr="00A758E5">
        <w:rPr>
          <w:rFonts w:ascii="Arial" w:hAnsi="Arial" w:cs="Arial"/>
          <w:color w:val="auto"/>
          <w:sz w:val="22"/>
          <w:szCs w:val="22"/>
          <w:u w:val="single"/>
        </w:rPr>
        <w:t xml:space="preserve"> Services</w:t>
      </w:r>
      <w:bookmarkEnd w:id="2"/>
      <w:r w:rsidR="003C1655" w:rsidRPr="00BA0A54">
        <w:rPr>
          <w:rFonts w:ascii="Arial" w:hAnsi="Arial" w:cs="Arial"/>
          <w:b/>
          <w:color w:val="auto"/>
          <w:sz w:val="22"/>
          <w:szCs w:val="22"/>
        </w:rPr>
        <w:br/>
      </w:r>
    </w:p>
    <w:p w14:paraId="12793EF9" w14:textId="77777777" w:rsidR="00496F4F" w:rsidRDefault="00496F4F" w:rsidP="00496F4F">
      <w:pPr>
        <w:ind w:left="720"/>
        <w:jc w:val="both"/>
        <w:rPr>
          <w:sz w:val="22"/>
        </w:rPr>
      </w:pPr>
      <w:r w:rsidRPr="00496F4F">
        <w:rPr>
          <w:sz w:val="22"/>
        </w:rPr>
        <w:t>The Information Services Directorate will be responsible for providing the following:</w:t>
      </w:r>
    </w:p>
    <w:p w14:paraId="50895670" w14:textId="77777777" w:rsidR="00496F4F" w:rsidRPr="00496F4F" w:rsidRDefault="00496F4F" w:rsidP="00496F4F">
      <w:pPr>
        <w:ind w:left="720"/>
        <w:rPr>
          <w:sz w:val="22"/>
        </w:rPr>
      </w:pPr>
    </w:p>
    <w:p w14:paraId="01D7CA35" w14:textId="77777777" w:rsidR="003C1655" w:rsidRPr="00496F4F" w:rsidRDefault="00496F4F" w:rsidP="00576464">
      <w:pPr>
        <w:pStyle w:val="ListParagraph"/>
        <w:numPr>
          <w:ilvl w:val="0"/>
          <w:numId w:val="16"/>
        </w:numPr>
        <w:ind w:left="1260" w:hanging="540"/>
        <w:jc w:val="both"/>
        <w:rPr>
          <w:rFonts w:cs="Arial"/>
          <w:sz w:val="22"/>
        </w:rPr>
      </w:pPr>
      <w:r w:rsidRPr="00496F4F">
        <w:rPr>
          <w:rFonts w:cs="Arial"/>
          <w:sz w:val="22"/>
        </w:rPr>
        <w:t>T</w:t>
      </w:r>
      <w:r w:rsidR="003C1655" w:rsidRPr="00496F4F">
        <w:rPr>
          <w:rFonts w:cs="Arial"/>
          <w:sz w:val="22"/>
        </w:rPr>
        <w:t xml:space="preserve">echnical guidance necessary to assess and implement card processing solutions that are PCI DSS </w:t>
      </w:r>
      <w:proofErr w:type="gramStart"/>
      <w:r w:rsidR="003C1655" w:rsidRPr="00496F4F">
        <w:rPr>
          <w:rFonts w:cs="Arial"/>
          <w:sz w:val="22"/>
        </w:rPr>
        <w:t>compliant;</w:t>
      </w:r>
      <w:proofErr w:type="gramEnd"/>
    </w:p>
    <w:p w14:paraId="38C1F859" w14:textId="77777777" w:rsidR="003C1655" w:rsidRPr="00BA0A54" w:rsidRDefault="003C1655" w:rsidP="00496F4F">
      <w:pPr>
        <w:ind w:left="720"/>
        <w:jc w:val="both"/>
        <w:rPr>
          <w:rFonts w:cs="Arial"/>
          <w:sz w:val="22"/>
        </w:rPr>
      </w:pPr>
    </w:p>
    <w:p w14:paraId="485CCD4D" w14:textId="77777777" w:rsidR="007A4397" w:rsidRDefault="00496F4F" w:rsidP="00576464">
      <w:pPr>
        <w:pStyle w:val="ListParagraph"/>
        <w:numPr>
          <w:ilvl w:val="0"/>
          <w:numId w:val="16"/>
        </w:numPr>
        <w:ind w:left="1260" w:hanging="540"/>
        <w:jc w:val="both"/>
        <w:rPr>
          <w:rFonts w:cs="Arial"/>
          <w:sz w:val="22"/>
        </w:rPr>
      </w:pPr>
      <w:r w:rsidRPr="00496F4F">
        <w:rPr>
          <w:rFonts w:cs="Arial"/>
          <w:sz w:val="22"/>
        </w:rPr>
        <w:t>T</w:t>
      </w:r>
      <w:r w:rsidR="003C1655" w:rsidRPr="00496F4F">
        <w:rPr>
          <w:rFonts w:cs="Arial"/>
          <w:sz w:val="22"/>
        </w:rPr>
        <w:t xml:space="preserve">he necessary technical support to implementation of this </w:t>
      </w:r>
      <w:proofErr w:type="gramStart"/>
      <w:r w:rsidR="003C1655" w:rsidRPr="00496F4F">
        <w:rPr>
          <w:rFonts w:cs="Arial"/>
          <w:sz w:val="22"/>
        </w:rPr>
        <w:t>policy;</w:t>
      </w:r>
      <w:proofErr w:type="gramEnd"/>
      <w:r w:rsidR="003C1655" w:rsidRPr="00496F4F">
        <w:rPr>
          <w:rFonts w:cs="Arial"/>
          <w:sz w:val="22"/>
        </w:rPr>
        <w:t xml:space="preserve"> </w:t>
      </w:r>
    </w:p>
    <w:p w14:paraId="0C8FE7CE" w14:textId="77777777" w:rsidR="007A4397" w:rsidRPr="007A4397" w:rsidRDefault="007A4397" w:rsidP="007A4397">
      <w:pPr>
        <w:pStyle w:val="ListParagraph"/>
        <w:rPr>
          <w:rFonts w:cs="Arial"/>
          <w:sz w:val="22"/>
        </w:rPr>
      </w:pPr>
    </w:p>
    <w:p w14:paraId="4AE94049" w14:textId="77777777" w:rsidR="00FC1981" w:rsidRDefault="00FC1981" w:rsidP="00576464">
      <w:pPr>
        <w:pStyle w:val="ListParagraph"/>
        <w:numPr>
          <w:ilvl w:val="0"/>
          <w:numId w:val="16"/>
        </w:numPr>
        <w:ind w:left="1260" w:hanging="540"/>
        <w:jc w:val="both"/>
        <w:rPr>
          <w:rFonts w:cs="Arial"/>
          <w:sz w:val="22"/>
        </w:rPr>
      </w:pPr>
      <w:r>
        <w:rPr>
          <w:rFonts w:cs="Arial"/>
          <w:sz w:val="22"/>
        </w:rPr>
        <w:t xml:space="preserve">Assisting in the promotion of the Policy and in its ongoing application and adherence across the commercial units within the </w:t>
      </w:r>
      <w:proofErr w:type="gramStart"/>
      <w:r>
        <w:rPr>
          <w:rFonts w:cs="Arial"/>
          <w:sz w:val="22"/>
        </w:rPr>
        <w:t>University;</w:t>
      </w:r>
      <w:proofErr w:type="gramEnd"/>
    </w:p>
    <w:p w14:paraId="41004F19" w14:textId="77777777" w:rsidR="00FC1981" w:rsidRPr="00FC1981" w:rsidRDefault="00FC1981" w:rsidP="00FC1981">
      <w:pPr>
        <w:pStyle w:val="ListParagraph"/>
        <w:rPr>
          <w:rFonts w:cs="Arial"/>
          <w:sz w:val="22"/>
        </w:rPr>
      </w:pPr>
    </w:p>
    <w:p w14:paraId="0FC488DB" w14:textId="77777777" w:rsidR="00FC1981" w:rsidRDefault="00FC1981" w:rsidP="00576464">
      <w:pPr>
        <w:pStyle w:val="ListParagraph"/>
        <w:numPr>
          <w:ilvl w:val="0"/>
          <w:numId w:val="16"/>
        </w:numPr>
        <w:ind w:left="1260" w:hanging="540"/>
        <w:jc w:val="both"/>
        <w:rPr>
          <w:rFonts w:cs="Arial"/>
          <w:sz w:val="22"/>
        </w:rPr>
      </w:pPr>
      <w:r>
        <w:rPr>
          <w:rFonts w:cs="Arial"/>
          <w:sz w:val="22"/>
        </w:rPr>
        <w:t xml:space="preserve">Lead on completion of the annual revalidation </w:t>
      </w:r>
      <w:proofErr w:type="gramStart"/>
      <w:r>
        <w:rPr>
          <w:rFonts w:cs="Arial"/>
          <w:sz w:val="22"/>
        </w:rPr>
        <w:t>questionnaires;</w:t>
      </w:r>
      <w:proofErr w:type="gramEnd"/>
    </w:p>
    <w:p w14:paraId="67C0C651" w14:textId="77777777" w:rsidR="00FC1981" w:rsidRPr="00FC1981" w:rsidRDefault="00FC1981" w:rsidP="00FC1981">
      <w:pPr>
        <w:pStyle w:val="ListParagraph"/>
        <w:rPr>
          <w:rFonts w:cs="Arial"/>
          <w:sz w:val="22"/>
        </w:rPr>
      </w:pPr>
    </w:p>
    <w:p w14:paraId="5AA2761C" w14:textId="77777777" w:rsidR="00FC1981" w:rsidRDefault="00FC1981" w:rsidP="00576464">
      <w:pPr>
        <w:pStyle w:val="ListParagraph"/>
        <w:numPr>
          <w:ilvl w:val="0"/>
          <w:numId w:val="16"/>
        </w:numPr>
        <w:ind w:left="1260" w:hanging="540"/>
        <w:jc w:val="both"/>
        <w:rPr>
          <w:rFonts w:cs="Arial"/>
          <w:sz w:val="22"/>
        </w:rPr>
      </w:pPr>
      <w:r>
        <w:rPr>
          <w:rFonts w:cs="Arial"/>
          <w:sz w:val="22"/>
        </w:rPr>
        <w:t xml:space="preserve">Maintain the Incident Response </w:t>
      </w:r>
      <w:proofErr w:type="gramStart"/>
      <w:r>
        <w:rPr>
          <w:rFonts w:cs="Arial"/>
          <w:sz w:val="22"/>
        </w:rPr>
        <w:t>Plan;</w:t>
      </w:r>
      <w:proofErr w:type="gramEnd"/>
    </w:p>
    <w:p w14:paraId="308D56CC" w14:textId="77777777" w:rsidR="007A4397" w:rsidRPr="007A4397" w:rsidRDefault="007A4397" w:rsidP="007A4397">
      <w:pPr>
        <w:pStyle w:val="ListParagraph"/>
        <w:rPr>
          <w:rFonts w:cs="Arial"/>
          <w:sz w:val="22"/>
        </w:rPr>
      </w:pPr>
    </w:p>
    <w:p w14:paraId="10C0120C" w14:textId="77777777" w:rsidR="003C1655" w:rsidRPr="00496F4F" w:rsidRDefault="007A4397" w:rsidP="00576464">
      <w:pPr>
        <w:pStyle w:val="ListParagraph"/>
        <w:numPr>
          <w:ilvl w:val="0"/>
          <w:numId w:val="16"/>
        </w:numPr>
        <w:ind w:left="1260" w:hanging="540"/>
        <w:jc w:val="both"/>
        <w:rPr>
          <w:rFonts w:cs="Arial"/>
          <w:sz w:val="22"/>
        </w:rPr>
      </w:pPr>
      <w:r>
        <w:rPr>
          <w:rFonts w:cs="Arial"/>
          <w:sz w:val="22"/>
        </w:rPr>
        <w:t>Assistance with the ver</w:t>
      </w:r>
      <w:r w:rsidRPr="00496F4F">
        <w:rPr>
          <w:rFonts w:cs="Arial"/>
          <w:sz w:val="22"/>
        </w:rPr>
        <w:t>i</w:t>
      </w:r>
      <w:r>
        <w:rPr>
          <w:rFonts w:cs="Arial"/>
          <w:sz w:val="22"/>
        </w:rPr>
        <w:t>fication of</w:t>
      </w:r>
      <w:r w:rsidRPr="00496F4F">
        <w:rPr>
          <w:rFonts w:cs="Arial"/>
          <w:sz w:val="22"/>
        </w:rPr>
        <w:t xml:space="preserve"> the credentials/certification and maintaining records of </w:t>
      </w:r>
      <w:proofErr w:type="gramStart"/>
      <w:r w:rsidRPr="00496F4F">
        <w:rPr>
          <w:rFonts w:cs="Arial"/>
          <w:sz w:val="22"/>
        </w:rPr>
        <w:t>third party</w:t>
      </w:r>
      <w:proofErr w:type="gramEnd"/>
      <w:r w:rsidRPr="00496F4F">
        <w:rPr>
          <w:rFonts w:cs="Arial"/>
          <w:sz w:val="22"/>
        </w:rPr>
        <w:t xml:space="preserve"> provider</w:t>
      </w:r>
      <w:r>
        <w:rPr>
          <w:rFonts w:cs="Arial"/>
          <w:sz w:val="22"/>
        </w:rPr>
        <w:t xml:space="preserve">(s); </w:t>
      </w:r>
      <w:r w:rsidR="003C1655" w:rsidRPr="00496F4F">
        <w:rPr>
          <w:rFonts w:cs="Arial"/>
          <w:sz w:val="22"/>
        </w:rPr>
        <w:t>and</w:t>
      </w:r>
    </w:p>
    <w:p w14:paraId="797E50C6" w14:textId="77777777" w:rsidR="003C1655" w:rsidRPr="00BA0A54" w:rsidRDefault="003C1655" w:rsidP="00496F4F">
      <w:pPr>
        <w:ind w:left="720"/>
        <w:jc w:val="both"/>
        <w:rPr>
          <w:rFonts w:cs="Arial"/>
          <w:sz w:val="22"/>
        </w:rPr>
      </w:pPr>
    </w:p>
    <w:p w14:paraId="76131538" w14:textId="77777777" w:rsidR="003C1655" w:rsidRPr="00496F4F" w:rsidRDefault="00496F4F" w:rsidP="00576464">
      <w:pPr>
        <w:pStyle w:val="ListParagraph"/>
        <w:numPr>
          <w:ilvl w:val="0"/>
          <w:numId w:val="16"/>
        </w:numPr>
        <w:ind w:left="1260" w:hanging="540"/>
        <w:jc w:val="both"/>
        <w:rPr>
          <w:rFonts w:cs="Arial"/>
          <w:sz w:val="22"/>
        </w:rPr>
      </w:pPr>
      <w:r w:rsidRPr="00496F4F">
        <w:rPr>
          <w:rFonts w:cs="Arial"/>
          <w:sz w:val="22"/>
        </w:rPr>
        <w:t>The</w:t>
      </w:r>
      <w:r w:rsidR="003C1655" w:rsidRPr="00496F4F">
        <w:rPr>
          <w:rFonts w:cs="Arial"/>
          <w:sz w:val="22"/>
        </w:rPr>
        <w:t xml:space="preserve"> necessary information governance support in this area.</w:t>
      </w:r>
    </w:p>
    <w:p w14:paraId="00EC7E05" w14:textId="77777777" w:rsidR="003C1655" w:rsidRDefault="00A4398B" w:rsidP="003C1655">
      <w:pPr>
        <w:pStyle w:val="Heading1"/>
        <w:rPr>
          <w:rFonts w:ascii="Arial" w:hAnsi="Arial" w:cs="Arial"/>
          <w:b/>
          <w:color w:val="auto"/>
          <w:sz w:val="22"/>
          <w:szCs w:val="22"/>
        </w:rPr>
      </w:pPr>
      <w:bookmarkStart w:id="3" w:name="_Toc424807605"/>
      <w:r>
        <w:rPr>
          <w:rFonts w:ascii="Arial" w:hAnsi="Arial" w:cs="Arial"/>
          <w:color w:val="auto"/>
          <w:sz w:val="22"/>
          <w:szCs w:val="22"/>
        </w:rPr>
        <w:lastRenderedPageBreak/>
        <w:t>9</w:t>
      </w:r>
      <w:r w:rsidR="003C1655" w:rsidRPr="00A758E5">
        <w:rPr>
          <w:rFonts w:ascii="Arial" w:hAnsi="Arial" w:cs="Arial"/>
          <w:color w:val="auto"/>
          <w:sz w:val="22"/>
          <w:szCs w:val="22"/>
        </w:rPr>
        <w:t>.3</w:t>
      </w:r>
      <w:r w:rsidR="003C1655" w:rsidRPr="00BA0A54">
        <w:rPr>
          <w:rFonts w:ascii="Arial" w:hAnsi="Arial" w:cs="Arial"/>
          <w:b/>
          <w:color w:val="auto"/>
          <w:sz w:val="22"/>
          <w:szCs w:val="22"/>
        </w:rPr>
        <w:tab/>
      </w:r>
      <w:r w:rsidR="003C1655" w:rsidRPr="00496F4F">
        <w:rPr>
          <w:rFonts w:ascii="Arial" w:hAnsi="Arial" w:cs="Arial"/>
          <w:color w:val="auto"/>
          <w:sz w:val="22"/>
          <w:szCs w:val="22"/>
          <w:u w:val="single"/>
        </w:rPr>
        <w:t>Heads of School/</w:t>
      </w:r>
      <w:r w:rsidR="00D55329">
        <w:rPr>
          <w:rFonts w:ascii="Arial" w:hAnsi="Arial" w:cs="Arial"/>
          <w:color w:val="auto"/>
          <w:sz w:val="22"/>
          <w:szCs w:val="22"/>
          <w:u w:val="single"/>
        </w:rPr>
        <w:t>Directors</w:t>
      </w:r>
      <w:r w:rsidR="003C1655" w:rsidRPr="00496F4F">
        <w:rPr>
          <w:rFonts w:ascii="Arial" w:hAnsi="Arial" w:cs="Arial"/>
          <w:color w:val="auto"/>
          <w:sz w:val="22"/>
          <w:szCs w:val="22"/>
          <w:u w:val="single"/>
        </w:rPr>
        <w:t xml:space="preserve"> and card data business process owners</w:t>
      </w:r>
      <w:bookmarkEnd w:id="3"/>
      <w:r w:rsidR="003C1655" w:rsidRPr="00496F4F">
        <w:rPr>
          <w:rFonts w:ascii="Arial" w:hAnsi="Arial" w:cs="Arial"/>
          <w:color w:val="auto"/>
          <w:sz w:val="22"/>
          <w:szCs w:val="22"/>
        </w:rPr>
        <w:br/>
      </w:r>
    </w:p>
    <w:p w14:paraId="268D34F9" w14:textId="77777777" w:rsidR="00A91722" w:rsidRPr="00A91722" w:rsidRDefault="00A91722" w:rsidP="00A91722">
      <w:pPr>
        <w:ind w:left="720"/>
        <w:rPr>
          <w:sz w:val="22"/>
        </w:rPr>
      </w:pPr>
      <w:r w:rsidRPr="00A91722">
        <w:rPr>
          <w:sz w:val="22"/>
        </w:rPr>
        <w:t>Heads of School/</w:t>
      </w:r>
      <w:r w:rsidR="009D0749">
        <w:rPr>
          <w:sz w:val="22"/>
        </w:rPr>
        <w:t>Directors</w:t>
      </w:r>
      <w:r w:rsidRPr="00A91722">
        <w:rPr>
          <w:sz w:val="22"/>
        </w:rPr>
        <w:t xml:space="preserve"> and card data business process owners will be responsible for the following:</w:t>
      </w:r>
    </w:p>
    <w:p w14:paraId="7B04FA47" w14:textId="77777777" w:rsidR="00A91722" w:rsidRPr="00A91722" w:rsidRDefault="00A91722" w:rsidP="00A91722"/>
    <w:p w14:paraId="22E9101A" w14:textId="77777777" w:rsidR="003C1655" w:rsidRPr="0035014E" w:rsidRDefault="003C1655" w:rsidP="00435F11">
      <w:pPr>
        <w:pStyle w:val="ListParagraph"/>
        <w:numPr>
          <w:ilvl w:val="0"/>
          <w:numId w:val="21"/>
        </w:numPr>
        <w:ind w:left="1260" w:hanging="540"/>
        <w:jc w:val="both"/>
        <w:rPr>
          <w:rFonts w:cs="Arial"/>
          <w:sz w:val="22"/>
        </w:rPr>
      </w:pPr>
      <w:r w:rsidRPr="0035014E">
        <w:rPr>
          <w:rFonts w:cs="Arial"/>
          <w:sz w:val="22"/>
        </w:rPr>
        <w:t xml:space="preserve">Ensuring that their School or </w:t>
      </w:r>
      <w:r w:rsidR="00D55329">
        <w:rPr>
          <w:rFonts w:cs="Arial"/>
          <w:sz w:val="22"/>
        </w:rPr>
        <w:t>Directorate</w:t>
      </w:r>
      <w:r w:rsidRPr="0035014E">
        <w:rPr>
          <w:rFonts w:cs="Arial"/>
          <w:sz w:val="22"/>
        </w:rPr>
        <w:t xml:space="preserve"> </w:t>
      </w:r>
      <w:r w:rsidR="001F7EA3">
        <w:rPr>
          <w:rFonts w:cs="Arial"/>
          <w:sz w:val="22"/>
        </w:rPr>
        <w:t>complies</w:t>
      </w:r>
      <w:r w:rsidRPr="0035014E">
        <w:rPr>
          <w:rFonts w:cs="Arial"/>
          <w:sz w:val="22"/>
        </w:rPr>
        <w:t xml:space="preserve"> with this </w:t>
      </w:r>
      <w:proofErr w:type="gramStart"/>
      <w:r w:rsidRPr="0035014E">
        <w:rPr>
          <w:rFonts w:cs="Arial"/>
          <w:sz w:val="22"/>
        </w:rPr>
        <w:t>policy;</w:t>
      </w:r>
      <w:proofErr w:type="gramEnd"/>
    </w:p>
    <w:p w14:paraId="568C698B" w14:textId="77777777" w:rsidR="003C1655" w:rsidRPr="00BA0A54" w:rsidRDefault="003C1655" w:rsidP="00A91722">
      <w:pPr>
        <w:ind w:left="720"/>
        <w:jc w:val="both"/>
        <w:rPr>
          <w:rFonts w:cs="Arial"/>
          <w:sz w:val="22"/>
        </w:rPr>
      </w:pPr>
    </w:p>
    <w:p w14:paraId="02190E91" w14:textId="77777777" w:rsidR="001F7EA3" w:rsidRDefault="003C1655" w:rsidP="00435F11">
      <w:pPr>
        <w:pStyle w:val="ListParagraph"/>
        <w:numPr>
          <w:ilvl w:val="0"/>
          <w:numId w:val="21"/>
        </w:numPr>
        <w:ind w:left="1260" w:hanging="540"/>
        <w:jc w:val="both"/>
        <w:rPr>
          <w:rFonts w:cs="Arial"/>
          <w:sz w:val="22"/>
        </w:rPr>
      </w:pPr>
      <w:r w:rsidRPr="0035014E">
        <w:rPr>
          <w:rFonts w:cs="Arial"/>
          <w:sz w:val="22"/>
        </w:rPr>
        <w:t xml:space="preserve">Where there are gaps in the </w:t>
      </w:r>
      <w:r w:rsidR="0035014E">
        <w:rPr>
          <w:rFonts w:cs="Arial"/>
          <w:sz w:val="22"/>
        </w:rPr>
        <w:t>application</w:t>
      </w:r>
      <w:r w:rsidRPr="0035014E">
        <w:rPr>
          <w:rFonts w:cs="Arial"/>
          <w:sz w:val="22"/>
        </w:rPr>
        <w:t xml:space="preserve"> of the policy</w:t>
      </w:r>
      <w:r w:rsidR="00E26A36" w:rsidRPr="0035014E">
        <w:rPr>
          <w:rFonts w:cs="Arial"/>
          <w:sz w:val="22"/>
        </w:rPr>
        <w:t>,</w:t>
      </w:r>
      <w:r w:rsidRPr="0035014E">
        <w:rPr>
          <w:rFonts w:cs="Arial"/>
          <w:sz w:val="22"/>
        </w:rPr>
        <w:t xml:space="preserve"> that these are brought to the attention of </w:t>
      </w:r>
      <w:r w:rsidR="00E26A36" w:rsidRPr="0035014E">
        <w:rPr>
          <w:rFonts w:cs="Arial"/>
          <w:sz w:val="22"/>
        </w:rPr>
        <w:t xml:space="preserve">the PCI DSS </w:t>
      </w:r>
      <w:r w:rsidR="002D7DB7">
        <w:rPr>
          <w:rFonts w:cs="Arial"/>
          <w:sz w:val="22"/>
        </w:rPr>
        <w:t xml:space="preserve">Compliance </w:t>
      </w:r>
      <w:proofErr w:type="gramStart"/>
      <w:r w:rsidR="002D7DB7">
        <w:rPr>
          <w:rFonts w:cs="Arial"/>
          <w:sz w:val="22"/>
        </w:rPr>
        <w:t>Group</w:t>
      </w:r>
      <w:r w:rsidRPr="0035014E">
        <w:rPr>
          <w:rFonts w:cs="Arial"/>
          <w:sz w:val="22"/>
        </w:rPr>
        <w:t>;</w:t>
      </w:r>
      <w:proofErr w:type="gramEnd"/>
      <w:r w:rsidRPr="0035014E">
        <w:rPr>
          <w:rFonts w:cs="Arial"/>
          <w:sz w:val="22"/>
        </w:rPr>
        <w:t xml:space="preserve"> </w:t>
      </w:r>
    </w:p>
    <w:p w14:paraId="1A939487" w14:textId="77777777" w:rsidR="001F7EA3" w:rsidRPr="001F7EA3" w:rsidRDefault="001F7EA3" w:rsidP="001F7EA3">
      <w:pPr>
        <w:pStyle w:val="ListParagraph"/>
        <w:rPr>
          <w:rFonts w:cs="Arial"/>
          <w:sz w:val="22"/>
        </w:rPr>
      </w:pPr>
    </w:p>
    <w:p w14:paraId="44E19FD7" w14:textId="77777777" w:rsidR="003C1655" w:rsidRPr="0035014E" w:rsidRDefault="002D7DB7" w:rsidP="00435F11">
      <w:pPr>
        <w:pStyle w:val="ListParagraph"/>
        <w:numPr>
          <w:ilvl w:val="0"/>
          <w:numId w:val="21"/>
        </w:numPr>
        <w:ind w:left="1260" w:hanging="540"/>
        <w:jc w:val="both"/>
        <w:rPr>
          <w:rFonts w:cs="Arial"/>
          <w:sz w:val="22"/>
        </w:rPr>
      </w:pPr>
      <w:r>
        <w:rPr>
          <w:rFonts w:cs="Arial"/>
          <w:sz w:val="22"/>
        </w:rPr>
        <w:t>Engaging with the PCI DSS User G</w:t>
      </w:r>
      <w:r w:rsidR="001F7EA3">
        <w:rPr>
          <w:rFonts w:cs="Arial"/>
          <w:sz w:val="22"/>
        </w:rPr>
        <w:t xml:space="preserve">roup forum; </w:t>
      </w:r>
      <w:r w:rsidR="003C1655" w:rsidRPr="0035014E">
        <w:rPr>
          <w:rFonts w:cs="Arial"/>
          <w:sz w:val="22"/>
        </w:rPr>
        <w:t>and</w:t>
      </w:r>
    </w:p>
    <w:p w14:paraId="6AA258D8" w14:textId="77777777" w:rsidR="003C1655" w:rsidRPr="00BA0A54" w:rsidRDefault="003C1655" w:rsidP="00A91722">
      <w:pPr>
        <w:ind w:left="720"/>
        <w:jc w:val="both"/>
        <w:rPr>
          <w:rFonts w:cs="Arial"/>
          <w:sz w:val="22"/>
        </w:rPr>
      </w:pPr>
    </w:p>
    <w:p w14:paraId="56C16659" w14:textId="77777777" w:rsidR="003C1655" w:rsidRPr="0035014E" w:rsidRDefault="00A91722" w:rsidP="00435F11">
      <w:pPr>
        <w:pStyle w:val="ListParagraph"/>
        <w:numPr>
          <w:ilvl w:val="0"/>
          <w:numId w:val="21"/>
        </w:numPr>
        <w:ind w:left="1260" w:hanging="540"/>
        <w:jc w:val="both"/>
        <w:rPr>
          <w:rFonts w:cs="Arial"/>
          <w:sz w:val="22"/>
        </w:rPr>
      </w:pPr>
      <w:r w:rsidRPr="0035014E">
        <w:rPr>
          <w:rFonts w:cs="Arial"/>
          <w:sz w:val="22"/>
        </w:rPr>
        <w:t>W</w:t>
      </w:r>
      <w:r w:rsidR="003C1655" w:rsidRPr="0035014E">
        <w:rPr>
          <w:rFonts w:cs="Arial"/>
          <w:sz w:val="22"/>
        </w:rPr>
        <w:t>ork</w:t>
      </w:r>
      <w:r w:rsidRPr="0035014E">
        <w:rPr>
          <w:rFonts w:cs="Arial"/>
          <w:sz w:val="22"/>
        </w:rPr>
        <w:t>ing</w:t>
      </w:r>
      <w:r w:rsidR="0035014E">
        <w:rPr>
          <w:rFonts w:cs="Arial"/>
          <w:sz w:val="22"/>
        </w:rPr>
        <w:t xml:space="preserve"> with Finance and/or Information</w:t>
      </w:r>
      <w:r w:rsidR="003C1655" w:rsidRPr="0035014E">
        <w:rPr>
          <w:rFonts w:cs="Arial"/>
          <w:sz w:val="22"/>
        </w:rPr>
        <w:t xml:space="preserve"> Services to implement any measures required to secure </w:t>
      </w:r>
      <w:r w:rsidR="0035014E">
        <w:rPr>
          <w:rFonts w:cs="Arial"/>
          <w:sz w:val="22"/>
        </w:rPr>
        <w:t xml:space="preserve">ongoing </w:t>
      </w:r>
      <w:r w:rsidR="003C1655" w:rsidRPr="0035014E">
        <w:rPr>
          <w:rFonts w:cs="Arial"/>
          <w:sz w:val="22"/>
        </w:rPr>
        <w:t>compliance with this policy.</w:t>
      </w:r>
    </w:p>
    <w:p w14:paraId="6FFBD3EC" w14:textId="77777777" w:rsidR="009E1659" w:rsidRDefault="009E1659" w:rsidP="009E1659">
      <w:pPr>
        <w:jc w:val="both"/>
        <w:rPr>
          <w:rFonts w:cs="Arial"/>
          <w:sz w:val="22"/>
        </w:rPr>
      </w:pPr>
    </w:p>
    <w:p w14:paraId="4DFB2C7C" w14:textId="77777777" w:rsidR="009E1659" w:rsidRDefault="00A4398B" w:rsidP="00AA73B9">
      <w:pPr>
        <w:rPr>
          <w:rFonts w:cs="Arial"/>
          <w:sz w:val="22"/>
        </w:rPr>
      </w:pPr>
      <w:r>
        <w:rPr>
          <w:rFonts w:cs="Arial"/>
          <w:sz w:val="22"/>
        </w:rPr>
        <w:t>9</w:t>
      </w:r>
      <w:r w:rsidR="009E1659">
        <w:rPr>
          <w:rFonts w:cs="Arial"/>
          <w:sz w:val="22"/>
        </w:rPr>
        <w:t>.4</w:t>
      </w:r>
      <w:r w:rsidR="009E1659">
        <w:rPr>
          <w:rFonts w:cs="Arial"/>
          <w:sz w:val="22"/>
        </w:rPr>
        <w:tab/>
      </w:r>
      <w:r w:rsidR="009E1659" w:rsidRPr="00EE3220">
        <w:rPr>
          <w:rFonts w:cs="Arial"/>
          <w:sz w:val="22"/>
          <w:u w:val="single"/>
        </w:rPr>
        <w:t xml:space="preserve">PCI DSS </w:t>
      </w:r>
      <w:r w:rsidR="002D7DB7">
        <w:rPr>
          <w:rFonts w:cs="Arial"/>
          <w:sz w:val="22"/>
          <w:u w:val="single"/>
        </w:rPr>
        <w:t>Groups</w:t>
      </w:r>
    </w:p>
    <w:p w14:paraId="30DCCCAD" w14:textId="77777777" w:rsidR="009E1659" w:rsidRDefault="009E1659" w:rsidP="009E1659">
      <w:pPr>
        <w:jc w:val="both"/>
        <w:rPr>
          <w:rFonts w:cs="Arial"/>
          <w:sz w:val="22"/>
        </w:rPr>
      </w:pPr>
    </w:p>
    <w:p w14:paraId="5C7A88FD" w14:textId="77777777" w:rsidR="009E1659" w:rsidRPr="00EE3220" w:rsidRDefault="009E1659" w:rsidP="00A4398B">
      <w:pPr>
        <w:pStyle w:val="Default"/>
        <w:ind w:left="720"/>
        <w:jc w:val="both"/>
        <w:rPr>
          <w:rFonts w:ascii="Arial" w:hAnsi="Arial" w:cs="Arial"/>
          <w:sz w:val="22"/>
          <w:szCs w:val="22"/>
        </w:rPr>
      </w:pPr>
      <w:r w:rsidRPr="00A4398B">
        <w:rPr>
          <w:rFonts w:ascii="Arial" w:hAnsi="Arial" w:cs="Arial"/>
          <w:sz w:val="22"/>
          <w:szCs w:val="22"/>
        </w:rPr>
        <w:t>A PCI DSS</w:t>
      </w:r>
      <w:r w:rsidR="00A4398B" w:rsidRPr="00A4398B">
        <w:rPr>
          <w:rFonts w:ascii="Arial" w:hAnsi="Arial" w:cs="Arial"/>
          <w:sz w:val="22"/>
          <w:szCs w:val="22"/>
        </w:rPr>
        <w:t xml:space="preserve"> </w:t>
      </w:r>
      <w:r w:rsidR="001F7EA3">
        <w:rPr>
          <w:rFonts w:ascii="Arial" w:hAnsi="Arial" w:cs="Arial"/>
          <w:sz w:val="22"/>
          <w:szCs w:val="22"/>
        </w:rPr>
        <w:t>C</w:t>
      </w:r>
      <w:r w:rsidR="00A4398B" w:rsidRPr="00A4398B">
        <w:rPr>
          <w:rFonts w:ascii="Arial" w:hAnsi="Arial" w:cs="Arial"/>
          <w:sz w:val="22"/>
          <w:szCs w:val="22"/>
        </w:rPr>
        <w:t>ompliance</w:t>
      </w:r>
      <w:r w:rsidRPr="00A4398B">
        <w:rPr>
          <w:rFonts w:ascii="Arial" w:hAnsi="Arial" w:cs="Arial"/>
          <w:sz w:val="22"/>
          <w:szCs w:val="22"/>
        </w:rPr>
        <w:t xml:space="preserve"> </w:t>
      </w:r>
      <w:r w:rsidR="002D7DB7">
        <w:rPr>
          <w:rFonts w:ascii="Arial" w:hAnsi="Arial" w:cs="Arial"/>
          <w:sz w:val="22"/>
          <w:szCs w:val="22"/>
        </w:rPr>
        <w:t>Group</w:t>
      </w:r>
      <w:r w:rsidRPr="00A4398B">
        <w:rPr>
          <w:rFonts w:ascii="Arial" w:hAnsi="Arial" w:cs="Arial"/>
          <w:sz w:val="22"/>
          <w:szCs w:val="22"/>
        </w:rPr>
        <w:t xml:space="preserve">, comprising members of the </w:t>
      </w:r>
      <w:r w:rsidR="007A4397">
        <w:rPr>
          <w:rFonts w:ascii="Arial" w:hAnsi="Arial" w:cs="Arial"/>
          <w:sz w:val="22"/>
          <w:szCs w:val="22"/>
        </w:rPr>
        <w:t xml:space="preserve">Registrar’s Office, </w:t>
      </w:r>
      <w:r w:rsidRPr="00A4398B">
        <w:rPr>
          <w:rFonts w:ascii="Arial" w:hAnsi="Arial" w:cs="Arial"/>
          <w:sz w:val="22"/>
          <w:szCs w:val="22"/>
        </w:rPr>
        <w:t>Finance</w:t>
      </w:r>
      <w:r w:rsidR="00A4398B" w:rsidRPr="00A4398B">
        <w:rPr>
          <w:rFonts w:ascii="Arial" w:hAnsi="Arial" w:cs="Arial"/>
          <w:sz w:val="22"/>
          <w:szCs w:val="22"/>
        </w:rPr>
        <w:t>,</w:t>
      </w:r>
      <w:r w:rsidRPr="00A4398B">
        <w:rPr>
          <w:rFonts w:ascii="Arial" w:hAnsi="Arial" w:cs="Arial"/>
          <w:sz w:val="22"/>
          <w:szCs w:val="22"/>
        </w:rPr>
        <w:t xml:space="preserve"> Information Services</w:t>
      </w:r>
      <w:r w:rsidR="007A4397">
        <w:rPr>
          <w:rFonts w:ascii="Arial" w:hAnsi="Arial" w:cs="Arial"/>
          <w:sz w:val="22"/>
          <w:szCs w:val="22"/>
        </w:rPr>
        <w:t>,</w:t>
      </w:r>
      <w:r w:rsidR="00A4398B" w:rsidRPr="00A4398B">
        <w:rPr>
          <w:rFonts w:ascii="Arial" w:hAnsi="Arial" w:cs="Arial"/>
          <w:sz w:val="22"/>
          <w:szCs w:val="22"/>
        </w:rPr>
        <w:t xml:space="preserve"> </w:t>
      </w:r>
      <w:r w:rsidR="007A4397">
        <w:rPr>
          <w:rFonts w:ascii="Arial" w:hAnsi="Arial" w:cs="Arial"/>
          <w:sz w:val="22"/>
          <w:szCs w:val="22"/>
        </w:rPr>
        <w:t xml:space="preserve">and </w:t>
      </w:r>
      <w:r w:rsidR="00A4398B" w:rsidRPr="00A4398B">
        <w:rPr>
          <w:rFonts w:ascii="Arial" w:hAnsi="Arial" w:cs="Arial"/>
          <w:sz w:val="22"/>
          <w:szCs w:val="22"/>
        </w:rPr>
        <w:t>Student Plus</w:t>
      </w:r>
      <w:r w:rsidRPr="00A4398B">
        <w:rPr>
          <w:rFonts w:ascii="Arial" w:hAnsi="Arial" w:cs="Arial"/>
          <w:sz w:val="22"/>
          <w:szCs w:val="22"/>
        </w:rPr>
        <w:t xml:space="preserve"> Directorates, will be responsible for ensuring </w:t>
      </w:r>
      <w:r w:rsidR="007A4397">
        <w:rPr>
          <w:rFonts w:ascii="Arial" w:hAnsi="Arial" w:cs="Arial"/>
          <w:sz w:val="22"/>
          <w:szCs w:val="22"/>
        </w:rPr>
        <w:t xml:space="preserve">annual </w:t>
      </w:r>
      <w:r w:rsidRPr="00A4398B">
        <w:rPr>
          <w:rFonts w:ascii="Arial" w:hAnsi="Arial" w:cs="Arial"/>
          <w:sz w:val="22"/>
          <w:szCs w:val="22"/>
        </w:rPr>
        <w:t>compliance with the PCI DS</w:t>
      </w:r>
      <w:r w:rsidR="0035014E" w:rsidRPr="00A4398B">
        <w:rPr>
          <w:rFonts w:ascii="Arial" w:hAnsi="Arial" w:cs="Arial"/>
          <w:sz w:val="22"/>
          <w:szCs w:val="22"/>
        </w:rPr>
        <w:t>S and ongoing adherence to the p</w:t>
      </w:r>
      <w:r w:rsidRPr="00A4398B">
        <w:rPr>
          <w:rFonts w:ascii="Arial" w:hAnsi="Arial" w:cs="Arial"/>
          <w:sz w:val="22"/>
          <w:szCs w:val="22"/>
        </w:rPr>
        <w:t>olicy on the management of credit and debit card data.</w:t>
      </w:r>
      <w:r w:rsidR="00A4398B" w:rsidRPr="00A4398B">
        <w:rPr>
          <w:rFonts w:ascii="Arial" w:hAnsi="Arial" w:cs="Arial"/>
          <w:sz w:val="22"/>
          <w:szCs w:val="22"/>
        </w:rPr>
        <w:t xml:space="preserve"> </w:t>
      </w:r>
    </w:p>
    <w:p w14:paraId="36AF6883" w14:textId="77777777" w:rsidR="00A4398B" w:rsidRPr="00EE3220" w:rsidRDefault="00A4398B" w:rsidP="00A4398B">
      <w:pPr>
        <w:pStyle w:val="Default"/>
        <w:ind w:left="720" w:hanging="720"/>
        <w:jc w:val="both"/>
        <w:rPr>
          <w:rFonts w:ascii="Arial" w:hAnsi="Arial" w:cs="Arial"/>
          <w:sz w:val="22"/>
          <w:szCs w:val="22"/>
        </w:rPr>
      </w:pPr>
    </w:p>
    <w:p w14:paraId="5AB5E8DB" w14:textId="77777777" w:rsidR="00A4398B" w:rsidRPr="00A4398B" w:rsidRDefault="00A4398B" w:rsidP="00A4398B">
      <w:pPr>
        <w:pStyle w:val="Default"/>
        <w:ind w:left="720" w:hanging="11"/>
        <w:jc w:val="both"/>
        <w:rPr>
          <w:rFonts w:ascii="Arial" w:hAnsi="Arial" w:cs="Arial"/>
          <w:sz w:val="22"/>
          <w:szCs w:val="22"/>
        </w:rPr>
      </w:pPr>
      <w:r w:rsidRPr="00EE3220">
        <w:rPr>
          <w:rFonts w:ascii="Arial" w:hAnsi="Arial" w:cs="Arial"/>
          <w:sz w:val="22"/>
          <w:szCs w:val="22"/>
        </w:rPr>
        <w:t xml:space="preserve">A wider PCI DSS </w:t>
      </w:r>
      <w:r w:rsidR="001F7EA3">
        <w:rPr>
          <w:rFonts w:ascii="Arial" w:hAnsi="Arial" w:cs="Arial"/>
          <w:sz w:val="22"/>
          <w:szCs w:val="22"/>
        </w:rPr>
        <w:t>U</w:t>
      </w:r>
      <w:r w:rsidRPr="00EE3220">
        <w:rPr>
          <w:rFonts w:ascii="Arial" w:hAnsi="Arial" w:cs="Arial"/>
          <w:sz w:val="22"/>
          <w:szCs w:val="22"/>
        </w:rPr>
        <w:t xml:space="preserve">ser </w:t>
      </w:r>
      <w:r w:rsidR="002D7DB7">
        <w:rPr>
          <w:rFonts w:ascii="Arial" w:hAnsi="Arial" w:cs="Arial"/>
          <w:sz w:val="22"/>
          <w:szCs w:val="22"/>
        </w:rPr>
        <w:t>G</w:t>
      </w:r>
      <w:r w:rsidR="001F7EA3">
        <w:rPr>
          <w:rFonts w:ascii="Arial" w:hAnsi="Arial" w:cs="Arial"/>
          <w:sz w:val="22"/>
          <w:szCs w:val="22"/>
        </w:rPr>
        <w:t>roup</w:t>
      </w:r>
      <w:r w:rsidRPr="00EE3220">
        <w:rPr>
          <w:rFonts w:ascii="Arial" w:hAnsi="Arial" w:cs="Arial"/>
          <w:sz w:val="22"/>
          <w:szCs w:val="22"/>
        </w:rPr>
        <w:t xml:space="preserve">, </w:t>
      </w:r>
      <w:r w:rsidR="001F7EA3">
        <w:rPr>
          <w:rFonts w:ascii="Arial" w:hAnsi="Arial" w:cs="Arial"/>
          <w:sz w:val="22"/>
          <w:szCs w:val="22"/>
        </w:rPr>
        <w:t>support</w:t>
      </w:r>
      <w:r w:rsidRPr="00EE3220">
        <w:rPr>
          <w:rFonts w:ascii="Arial" w:hAnsi="Arial" w:cs="Arial"/>
          <w:sz w:val="22"/>
          <w:szCs w:val="22"/>
        </w:rPr>
        <w:t xml:space="preserve">ed by the Finance Directorate, includes relevant stakeholders and representation from the </w:t>
      </w:r>
      <w:r w:rsidR="002D7DB7">
        <w:rPr>
          <w:rFonts w:ascii="Arial" w:hAnsi="Arial" w:cs="Arial"/>
          <w:sz w:val="22"/>
          <w:szCs w:val="22"/>
        </w:rPr>
        <w:t>PCI DSS C</w:t>
      </w:r>
      <w:r w:rsidR="007A4397">
        <w:rPr>
          <w:rFonts w:ascii="Arial" w:hAnsi="Arial" w:cs="Arial"/>
          <w:sz w:val="22"/>
          <w:szCs w:val="22"/>
        </w:rPr>
        <w:t xml:space="preserve">ompliance </w:t>
      </w:r>
      <w:r w:rsidR="002D7DB7">
        <w:rPr>
          <w:rFonts w:ascii="Arial" w:hAnsi="Arial" w:cs="Arial"/>
          <w:sz w:val="22"/>
          <w:szCs w:val="22"/>
        </w:rPr>
        <w:t>Group</w:t>
      </w:r>
      <w:r w:rsidRPr="00EE3220">
        <w:rPr>
          <w:rFonts w:ascii="Arial" w:hAnsi="Arial" w:cs="Arial"/>
          <w:sz w:val="22"/>
          <w:szCs w:val="22"/>
        </w:rPr>
        <w:t>.</w:t>
      </w:r>
      <w:r w:rsidR="007A4397">
        <w:rPr>
          <w:rFonts w:ascii="Arial" w:hAnsi="Arial" w:cs="Arial"/>
          <w:sz w:val="22"/>
          <w:szCs w:val="22"/>
        </w:rPr>
        <w:t xml:space="preserve"> </w:t>
      </w:r>
    </w:p>
    <w:p w14:paraId="38BF411B" w14:textId="77777777" w:rsidR="003C1655" w:rsidRPr="00BA0A54" w:rsidRDefault="00A4398B" w:rsidP="00A758E5">
      <w:pPr>
        <w:pStyle w:val="Heading1"/>
        <w:ind w:left="709" w:hanging="709"/>
        <w:rPr>
          <w:rFonts w:ascii="Arial" w:hAnsi="Arial" w:cs="Arial"/>
          <w:b/>
          <w:color w:val="auto"/>
          <w:sz w:val="22"/>
          <w:szCs w:val="22"/>
        </w:rPr>
      </w:pPr>
      <w:bookmarkStart w:id="4" w:name="_Toc424807606"/>
      <w:r>
        <w:rPr>
          <w:rFonts w:ascii="Arial" w:hAnsi="Arial" w:cs="Arial"/>
          <w:b/>
          <w:color w:val="auto"/>
          <w:sz w:val="22"/>
          <w:szCs w:val="22"/>
        </w:rPr>
        <w:t>10</w:t>
      </w:r>
      <w:r w:rsidR="003C1655" w:rsidRPr="00BA0A54">
        <w:rPr>
          <w:rFonts w:ascii="Arial" w:hAnsi="Arial" w:cs="Arial"/>
          <w:b/>
          <w:color w:val="auto"/>
          <w:sz w:val="22"/>
          <w:szCs w:val="22"/>
        </w:rPr>
        <w:t xml:space="preserve"> </w:t>
      </w:r>
      <w:r w:rsidR="00A758E5">
        <w:rPr>
          <w:rFonts w:ascii="Arial" w:hAnsi="Arial" w:cs="Arial"/>
          <w:b/>
          <w:color w:val="auto"/>
          <w:sz w:val="22"/>
          <w:szCs w:val="22"/>
        </w:rPr>
        <w:tab/>
      </w:r>
      <w:r w:rsidR="003C1655" w:rsidRPr="00BA0A54">
        <w:rPr>
          <w:rFonts w:ascii="Arial" w:hAnsi="Arial" w:cs="Arial"/>
          <w:b/>
          <w:color w:val="auto"/>
          <w:sz w:val="22"/>
          <w:szCs w:val="22"/>
        </w:rPr>
        <w:t>Review</w:t>
      </w:r>
      <w:bookmarkEnd w:id="4"/>
      <w:r w:rsidR="003C1655" w:rsidRPr="00BA0A54">
        <w:rPr>
          <w:rFonts w:ascii="Arial" w:hAnsi="Arial" w:cs="Arial"/>
          <w:b/>
          <w:color w:val="auto"/>
          <w:sz w:val="22"/>
          <w:szCs w:val="22"/>
        </w:rPr>
        <w:br/>
      </w:r>
    </w:p>
    <w:p w14:paraId="32A7DC48" w14:textId="77777777" w:rsidR="003C1655" w:rsidRPr="00A77035" w:rsidRDefault="009E1659" w:rsidP="00435F11">
      <w:pPr>
        <w:ind w:left="720"/>
        <w:jc w:val="both"/>
        <w:rPr>
          <w:rFonts w:cs="Arial"/>
          <w:sz w:val="22"/>
        </w:rPr>
      </w:pPr>
      <w:r>
        <w:rPr>
          <w:rFonts w:cs="Arial"/>
          <w:sz w:val="22"/>
        </w:rPr>
        <w:t>This policy will be reviewed on an annual basis</w:t>
      </w:r>
      <w:r w:rsidR="003C1655" w:rsidRPr="00BA0A54">
        <w:rPr>
          <w:rFonts w:cs="Arial"/>
          <w:sz w:val="22"/>
        </w:rPr>
        <w:t xml:space="preserve">. Any significant change to the </w:t>
      </w:r>
      <w:r w:rsidR="0035014E">
        <w:rPr>
          <w:rFonts w:cs="Arial"/>
          <w:sz w:val="22"/>
        </w:rPr>
        <w:t>PCI DSS or University p</w:t>
      </w:r>
      <w:r w:rsidR="003C1655" w:rsidRPr="00BA0A54">
        <w:rPr>
          <w:rFonts w:cs="Arial"/>
          <w:sz w:val="22"/>
        </w:rPr>
        <w:t xml:space="preserve">olicy or </w:t>
      </w:r>
      <w:r w:rsidR="003C1655" w:rsidRPr="00A77035">
        <w:rPr>
          <w:rFonts w:cs="Arial"/>
          <w:sz w:val="22"/>
        </w:rPr>
        <w:t>procedures</w:t>
      </w:r>
      <w:r w:rsidR="0035014E" w:rsidRPr="00A77035">
        <w:rPr>
          <w:rFonts w:cs="Arial"/>
          <w:sz w:val="22"/>
        </w:rPr>
        <w:t>,</w:t>
      </w:r>
      <w:r w:rsidR="003C1655" w:rsidRPr="00A77035">
        <w:rPr>
          <w:rFonts w:cs="Arial"/>
          <w:sz w:val="22"/>
        </w:rPr>
        <w:t xml:space="preserve"> primarily concerned with information confidentiality, </w:t>
      </w:r>
      <w:proofErr w:type="gramStart"/>
      <w:r w:rsidR="003C1655" w:rsidRPr="00A77035">
        <w:rPr>
          <w:rFonts w:cs="Arial"/>
          <w:sz w:val="22"/>
        </w:rPr>
        <w:t>integrity</w:t>
      </w:r>
      <w:proofErr w:type="gramEnd"/>
      <w:r w:rsidR="003C1655" w:rsidRPr="00A77035">
        <w:rPr>
          <w:rFonts w:cs="Arial"/>
          <w:sz w:val="22"/>
        </w:rPr>
        <w:t xml:space="preserve"> and accessibility</w:t>
      </w:r>
      <w:r w:rsidR="0035014E" w:rsidRPr="00A77035">
        <w:rPr>
          <w:rFonts w:cs="Arial"/>
          <w:sz w:val="22"/>
        </w:rPr>
        <w:t>,</w:t>
      </w:r>
      <w:r w:rsidR="003C1655" w:rsidRPr="00A77035">
        <w:rPr>
          <w:rFonts w:cs="Arial"/>
          <w:sz w:val="22"/>
        </w:rPr>
        <w:t xml:space="preserve"> may trigger an earlier review.</w:t>
      </w:r>
      <w:r w:rsidR="00CF1D55" w:rsidRPr="00A77035">
        <w:rPr>
          <w:rFonts w:cs="Arial"/>
          <w:sz w:val="22"/>
        </w:rPr>
        <w:t xml:space="preserve"> </w:t>
      </w:r>
      <w:r w:rsidR="003C1655" w:rsidRPr="00A77035">
        <w:rPr>
          <w:rFonts w:cs="Arial"/>
          <w:sz w:val="22"/>
        </w:rPr>
        <w:t xml:space="preserve">This policy will be presented to the University </w:t>
      </w:r>
      <w:r w:rsidR="00A91722" w:rsidRPr="00A77035">
        <w:rPr>
          <w:rFonts w:cs="Arial"/>
          <w:sz w:val="22"/>
        </w:rPr>
        <w:t>Operating Board for</w:t>
      </w:r>
      <w:r w:rsidRPr="00A77035">
        <w:rPr>
          <w:rFonts w:cs="Arial"/>
          <w:sz w:val="22"/>
        </w:rPr>
        <w:t xml:space="preserve"> initial</w:t>
      </w:r>
      <w:r w:rsidR="00A91722" w:rsidRPr="00A77035">
        <w:rPr>
          <w:rFonts w:cs="Arial"/>
          <w:sz w:val="22"/>
        </w:rPr>
        <w:t xml:space="preserve"> approval</w:t>
      </w:r>
      <w:r w:rsidRPr="00A77035">
        <w:rPr>
          <w:rFonts w:cs="Arial"/>
          <w:sz w:val="22"/>
        </w:rPr>
        <w:t>, and then reviewed, thereafter, by the Finance Systems Programme Board</w:t>
      </w:r>
      <w:r w:rsidR="003C1655" w:rsidRPr="00A77035">
        <w:rPr>
          <w:rFonts w:cs="Arial"/>
          <w:sz w:val="22"/>
        </w:rPr>
        <w:t>.</w:t>
      </w:r>
      <w:r w:rsidR="00F562C2" w:rsidRPr="00A77035">
        <w:rPr>
          <w:rFonts w:cs="Arial"/>
          <w:sz w:val="22"/>
        </w:rPr>
        <w:t xml:space="preserve"> Any changes to the policy will be </w:t>
      </w:r>
      <w:r w:rsidR="008D5CE4">
        <w:rPr>
          <w:rFonts w:cs="Arial"/>
          <w:sz w:val="22"/>
        </w:rPr>
        <w:t>communicated</w:t>
      </w:r>
      <w:r w:rsidR="00F562C2" w:rsidRPr="00A77035">
        <w:rPr>
          <w:rFonts w:cs="Arial"/>
          <w:sz w:val="22"/>
        </w:rPr>
        <w:t xml:space="preserve"> to Finance Directorate Management Team to note.</w:t>
      </w:r>
    </w:p>
    <w:p w14:paraId="54C529ED" w14:textId="77777777" w:rsidR="004256DF" w:rsidRPr="00A77035" w:rsidRDefault="004256DF" w:rsidP="004256DF">
      <w:pPr>
        <w:pStyle w:val="ListParagraph"/>
        <w:rPr>
          <w:rFonts w:cs="Arial"/>
          <w:sz w:val="22"/>
        </w:rPr>
      </w:pPr>
    </w:p>
    <w:p w14:paraId="30160D06" w14:textId="77777777" w:rsidR="003C1655" w:rsidRPr="00BA0A54" w:rsidRDefault="00F85862" w:rsidP="003C1655">
      <w:pPr>
        <w:pStyle w:val="Heading1"/>
        <w:rPr>
          <w:rFonts w:ascii="Arial" w:hAnsi="Arial" w:cs="Arial"/>
          <w:b/>
          <w:color w:val="auto"/>
          <w:sz w:val="22"/>
          <w:szCs w:val="22"/>
        </w:rPr>
      </w:pPr>
      <w:bookmarkStart w:id="5" w:name="_Toc424807609"/>
      <w:r w:rsidRPr="00A77035">
        <w:rPr>
          <w:rFonts w:ascii="Arial" w:hAnsi="Arial" w:cs="Arial"/>
          <w:b/>
          <w:color w:val="auto"/>
          <w:sz w:val="22"/>
          <w:szCs w:val="22"/>
        </w:rPr>
        <w:t>1</w:t>
      </w:r>
      <w:r w:rsidR="00A4398B" w:rsidRPr="00A77035">
        <w:rPr>
          <w:rFonts w:ascii="Arial" w:hAnsi="Arial" w:cs="Arial"/>
          <w:b/>
          <w:color w:val="auto"/>
          <w:sz w:val="22"/>
          <w:szCs w:val="22"/>
        </w:rPr>
        <w:t>1</w:t>
      </w:r>
      <w:r w:rsidR="003C1655" w:rsidRPr="00A77035">
        <w:rPr>
          <w:rFonts w:ascii="Arial" w:hAnsi="Arial" w:cs="Arial"/>
          <w:b/>
          <w:color w:val="auto"/>
          <w:sz w:val="22"/>
          <w:szCs w:val="22"/>
        </w:rPr>
        <w:t xml:space="preserve"> </w:t>
      </w:r>
      <w:r w:rsidR="003C1655" w:rsidRPr="00A77035">
        <w:rPr>
          <w:rFonts w:ascii="Arial" w:hAnsi="Arial" w:cs="Arial"/>
          <w:b/>
          <w:color w:val="auto"/>
          <w:sz w:val="22"/>
          <w:szCs w:val="22"/>
        </w:rPr>
        <w:tab/>
        <w:t>Sanctions</w:t>
      </w:r>
      <w:bookmarkEnd w:id="5"/>
      <w:r w:rsidR="003C1655" w:rsidRPr="00BA0A54">
        <w:rPr>
          <w:rFonts w:ascii="Arial" w:hAnsi="Arial" w:cs="Arial"/>
          <w:b/>
          <w:color w:val="auto"/>
          <w:sz w:val="22"/>
          <w:szCs w:val="22"/>
        </w:rPr>
        <w:br/>
      </w:r>
    </w:p>
    <w:p w14:paraId="6FEC711C" w14:textId="77777777" w:rsidR="003C1655" w:rsidRPr="00BA0A54" w:rsidRDefault="003C1655" w:rsidP="00A91722">
      <w:pPr>
        <w:ind w:left="720"/>
        <w:jc w:val="both"/>
        <w:rPr>
          <w:rFonts w:cs="Arial"/>
          <w:sz w:val="22"/>
        </w:rPr>
      </w:pPr>
      <w:r w:rsidRPr="00BA0A54">
        <w:rPr>
          <w:rFonts w:cs="Arial"/>
          <w:sz w:val="22"/>
        </w:rPr>
        <w:t xml:space="preserve">Failure to comply with this policy can introduce a range of threats to students, staff, external </w:t>
      </w:r>
      <w:proofErr w:type="gramStart"/>
      <w:r w:rsidRPr="00BA0A54">
        <w:rPr>
          <w:rFonts w:cs="Arial"/>
          <w:sz w:val="22"/>
        </w:rPr>
        <w:t>customers</w:t>
      </w:r>
      <w:proofErr w:type="gramEnd"/>
      <w:r w:rsidRPr="00BA0A54">
        <w:rPr>
          <w:rFonts w:cs="Arial"/>
          <w:sz w:val="22"/>
        </w:rPr>
        <w:t xml:space="preserve"> and the University, including the possibility that the University would breach the requirements of our banks, which require that we maintain compliance with th</w:t>
      </w:r>
      <w:r w:rsidR="00A91722">
        <w:rPr>
          <w:rFonts w:cs="Arial"/>
          <w:sz w:val="22"/>
        </w:rPr>
        <w:t>e PCI DSS standard in respect of</w:t>
      </w:r>
      <w:r w:rsidRPr="00BA0A54">
        <w:rPr>
          <w:rFonts w:cs="Arial"/>
          <w:sz w:val="22"/>
        </w:rPr>
        <w:t xml:space="preserve"> card data processing.</w:t>
      </w:r>
    </w:p>
    <w:p w14:paraId="1C0157D6" w14:textId="77777777" w:rsidR="003C1655" w:rsidRPr="00BA0A54" w:rsidRDefault="003C1655" w:rsidP="003C1655">
      <w:pPr>
        <w:ind w:left="720"/>
        <w:rPr>
          <w:rFonts w:cs="Arial"/>
          <w:sz w:val="22"/>
        </w:rPr>
      </w:pPr>
    </w:p>
    <w:p w14:paraId="2CF05E7F" w14:textId="77777777" w:rsidR="003C1655" w:rsidRPr="00BA0A54" w:rsidRDefault="003C1655" w:rsidP="00A91722">
      <w:pPr>
        <w:ind w:left="720"/>
        <w:jc w:val="both"/>
        <w:rPr>
          <w:rFonts w:cs="Arial"/>
          <w:sz w:val="22"/>
        </w:rPr>
      </w:pPr>
      <w:r w:rsidRPr="00BA0A54">
        <w:rPr>
          <w:rFonts w:cs="Arial"/>
          <w:sz w:val="22"/>
        </w:rPr>
        <w:t xml:space="preserve">Where it is found that this policy has been breached, this will be considered at a local level between the line manager and the member of staff etc. with the necessary input from </w:t>
      </w:r>
      <w:r w:rsidR="00D55329">
        <w:rPr>
          <w:rFonts w:cs="Arial"/>
          <w:sz w:val="22"/>
        </w:rPr>
        <w:t xml:space="preserve">the PCI DSS </w:t>
      </w:r>
      <w:r w:rsidR="002D7DB7">
        <w:rPr>
          <w:rFonts w:cs="Arial"/>
          <w:sz w:val="22"/>
        </w:rPr>
        <w:t>Compliance Group</w:t>
      </w:r>
      <w:r w:rsidRPr="00BA0A54">
        <w:rPr>
          <w:rFonts w:cs="Arial"/>
          <w:sz w:val="22"/>
        </w:rPr>
        <w:t>.</w:t>
      </w:r>
      <w:r w:rsidR="00A91722">
        <w:rPr>
          <w:rFonts w:cs="Arial"/>
          <w:sz w:val="22"/>
        </w:rPr>
        <w:t xml:space="preserve"> </w:t>
      </w:r>
      <w:r w:rsidRPr="00BA0A54">
        <w:rPr>
          <w:rFonts w:cs="Arial"/>
          <w:sz w:val="22"/>
        </w:rPr>
        <w:t>It is anticipated that in most instances, guidance and/or training will help to resolve any problems. In significant and/or repeated cases, it may be appropriate for the line manager to follow existing capability frameworks to resolve issues.</w:t>
      </w:r>
    </w:p>
    <w:p w14:paraId="3691E7B2" w14:textId="77777777" w:rsidR="003C1655" w:rsidRPr="00BA0A54" w:rsidRDefault="003C1655" w:rsidP="00A91722">
      <w:pPr>
        <w:ind w:left="720"/>
        <w:jc w:val="both"/>
        <w:rPr>
          <w:rFonts w:cs="Arial"/>
          <w:sz w:val="22"/>
        </w:rPr>
      </w:pPr>
    </w:p>
    <w:p w14:paraId="24BE17ED" w14:textId="77777777" w:rsidR="003C1655" w:rsidRPr="00BA0A54" w:rsidRDefault="003C1655" w:rsidP="00A91722">
      <w:pPr>
        <w:ind w:left="720"/>
        <w:jc w:val="both"/>
        <w:rPr>
          <w:rFonts w:cs="Arial"/>
          <w:sz w:val="22"/>
        </w:rPr>
      </w:pPr>
      <w:r w:rsidRPr="00BA0A54">
        <w:rPr>
          <w:rFonts w:cs="Arial"/>
          <w:sz w:val="22"/>
        </w:rPr>
        <w:t xml:space="preserve">Failure to resolve issues may involve the suspension of card processing. Should a serious breach </w:t>
      </w:r>
      <w:proofErr w:type="gramStart"/>
      <w:r w:rsidRPr="00BA0A54">
        <w:rPr>
          <w:rFonts w:cs="Arial"/>
          <w:sz w:val="22"/>
        </w:rPr>
        <w:t>occur</w:t>
      </w:r>
      <w:proofErr w:type="gramEnd"/>
      <w:r w:rsidRPr="00BA0A54">
        <w:rPr>
          <w:rFonts w:cs="Arial"/>
          <w:sz w:val="22"/>
        </w:rPr>
        <w:t xml:space="preserve"> it may be appropriate for action to be taken under the University’s disciplinary procedures (as applicable).</w:t>
      </w:r>
    </w:p>
    <w:p w14:paraId="526770CE" w14:textId="77777777" w:rsidR="003C1655" w:rsidRPr="00BA0A54" w:rsidRDefault="003C1655" w:rsidP="003C1655">
      <w:pPr>
        <w:ind w:left="720"/>
        <w:rPr>
          <w:rFonts w:cs="Arial"/>
          <w:sz w:val="22"/>
        </w:rPr>
      </w:pPr>
    </w:p>
    <w:p w14:paraId="29CAB5E3" w14:textId="77777777" w:rsidR="003C1655" w:rsidRPr="00BA0A54" w:rsidRDefault="003C1655" w:rsidP="00A91722">
      <w:pPr>
        <w:ind w:left="720"/>
        <w:jc w:val="both"/>
        <w:rPr>
          <w:rFonts w:cs="Arial"/>
          <w:sz w:val="22"/>
        </w:rPr>
      </w:pPr>
      <w:r w:rsidRPr="00BA0A54">
        <w:rPr>
          <w:rFonts w:cs="Arial"/>
          <w:sz w:val="22"/>
        </w:rPr>
        <w:t xml:space="preserve">Where contractual terms have been broken the University will review its position with that party. This could lead to termination of a contract of employment, studies, </w:t>
      </w:r>
      <w:proofErr w:type="gramStart"/>
      <w:r w:rsidRPr="00BA0A54">
        <w:rPr>
          <w:rFonts w:cs="Arial"/>
          <w:sz w:val="22"/>
        </w:rPr>
        <w:t>research</w:t>
      </w:r>
      <w:proofErr w:type="gramEnd"/>
      <w:r w:rsidRPr="00BA0A54">
        <w:rPr>
          <w:rFonts w:cs="Arial"/>
          <w:sz w:val="22"/>
        </w:rPr>
        <w:t xml:space="preserve"> or the provision of goods/services. Where it is believed that a criminal action has occurred, the University will also </w:t>
      </w:r>
      <w:r w:rsidR="00A91722">
        <w:rPr>
          <w:rFonts w:cs="Arial"/>
          <w:sz w:val="22"/>
        </w:rPr>
        <w:t xml:space="preserve">enact its </w:t>
      </w:r>
      <w:proofErr w:type="gramStart"/>
      <w:r w:rsidR="00A91722">
        <w:rPr>
          <w:rFonts w:cs="Arial"/>
          <w:sz w:val="22"/>
        </w:rPr>
        <w:t>Fraud</w:t>
      </w:r>
      <w:proofErr w:type="gramEnd"/>
      <w:r w:rsidR="00A91722">
        <w:rPr>
          <w:rFonts w:cs="Arial"/>
          <w:sz w:val="22"/>
        </w:rPr>
        <w:t xml:space="preserve"> policy.</w:t>
      </w:r>
    </w:p>
    <w:p w14:paraId="455F2343" w14:textId="77777777" w:rsidR="003C1655" w:rsidRPr="00BA0A54" w:rsidRDefault="00F85862" w:rsidP="003C1655">
      <w:pPr>
        <w:pStyle w:val="Heading1"/>
        <w:rPr>
          <w:rFonts w:ascii="Arial" w:hAnsi="Arial" w:cs="Arial"/>
          <w:b/>
          <w:color w:val="auto"/>
          <w:sz w:val="22"/>
          <w:szCs w:val="22"/>
        </w:rPr>
      </w:pPr>
      <w:bookmarkStart w:id="6" w:name="_Toc424807610"/>
      <w:r>
        <w:rPr>
          <w:rFonts w:ascii="Arial" w:hAnsi="Arial" w:cs="Arial"/>
          <w:b/>
          <w:color w:val="auto"/>
          <w:sz w:val="22"/>
          <w:szCs w:val="22"/>
        </w:rPr>
        <w:lastRenderedPageBreak/>
        <w:t>1</w:t>
      </w:r>
      <w:r w:rsidR="00A4398B">
        <w:rPr>
          <w:rFonts w:ascii="Arial" w:hAnsi="Arial" w:cs="Arial"/>
          <w:b/>
          <w:color w:val="auto"/>
          <w:sz w:val="22"/>
          <w:szCs w:val="22"/>
        </w:rPr>
        <w:t>2</w:t>
      </w:r>
      <w:r w:rsidR="003C1655" w:rsidRPr="00BA0A54">
        <w:rPr>
          <w:rFonts w:ascii="Arial" w:hAnsi="Arial" w:cs="Arial"/>
          <w:b/>
          <w:color w:val="auto"/>
          <w:sz w:val="22"/>
          <w:szCs w:val="22"/>
        </w:rPr>
        <w:t xml:space="preserve"> </w:t>
      </w:r>
      <w:r w:rsidR="003C1655" w:rsidRPr="00BA0A54">
        <w:rPr>
          <w:rFonts w:ascii="Arial" w:hAnsi="Arial" w:cs="Arial"/>
          <w:b/>
          <w:color w:val="auto"/>
          <w:sz w:val="22"/>
          <w:szCs w:val="22"/>
        </w:rPr>
        <w:tab/>
        <w:t>Availability</w:t>
      </w:r>
      <w:bookmarkEnd w:id="6"/>
      <w:r w:rsidR="003C1655" w:rsidRPr="00BA0A54">
        <w:rPr>
          <w:rFonts w:ascii="Arial" w:hAnsi="Arial" w:cs="Arial"/>
          <w:b/>
          <w:color w:val="auto"/>
          <w:sz w:val="22"/>
          <w:szCs w:val="22"/>
        </w:rPr>
        <w:br/>
      </w:r>
    </w:p>
    <w:p w14:paraId="4F5B818D" w14:textId="77777777" w:rsidR="003C1655" w:rsidRPr="00BA0A54" w:rsidRDefault="004256DF" w:rsidP="003C1655">
      <w:pPr>
        <w:pStyle w:val="Default"/>
        <w:ind w:left="720"/>
        <w:jc w:val="both"/>
        <w:rPr>
          <w:rFonts w:ascii="Arial" w:hAnsi="Arial" w:cs="Arial"/>
          <w:sz w:val="22"/>
          <w:szCs w:val="22"/>
        </w:rPr>
      </w:pPr>
      <w:r>
        <w:rPr>
          <w:rFonts w:ascii="Arial" w:hAnsi="Arial" w:cs="Arial"/>
          <w:sz w:val="22"/>
          <w:szCs w:val="22"/>
        </w:rPr>
        <w:t>This p</w:t>
      </w:r>
      <w:r w:rsidR="003C1655" w:rsidRPr="00BA0A54">
        <w:rPr>
          <w:rFonts w:ascii="Arial" w:hAnsi="Arial" w:cs="Arial"/>
          <w:sz w:val="22"/>
          <w:szCs w:val="22"/>
        </w:rPr>
        <w:t>olicy will be published</w:t>
      </w:r>
      <w:r w:rsidR="00D55329">
        <w:rPr>
          <w:rFonts w:ascii="Arial" w:hAnsi="Arial" w:cs="Arial"/>
          <w:sz w:val="22"/>
          <w:szCs w:val="22"/>
        </w:rPr>
        <w:t xml:space="preserve"> </w:t>
      </w:r>
      <w:r w:rsidR="003C1655" w:rsidRPr="00BA0A54">
        <w:rPr>
          <w:rFonts w:ascii="Arial" w:hAnsi="Arial" w:cs="Arial"/>
          <w:sz w:val="22"/>
          <w:szCs w:val="22"/>
        </w:rPr>
        <w:t xml:space="preserve">on the University </w:t>
      </w:r>
      <w:r w:rsidR="00DE54BD">
        <w:rPr>
          <w:rFonts w:ascii="Arial" w:hAnsi="Arial" w:cs="Arial"/>
          <w:sz w:val="22"/>
          <w:szCs w:val="22"/>
        </w:rPr>
        <w:t>intranet</w:t>
      </w:r>
      <w:r w:rsidR="003C1655" w:rsidRPr="00BA0A54">
        <w:rPr>
          <w:rFonts w:ascii="Arial" w:hAnsi="Arial" w:cs="Arial"/>
          <w:sz w:val="22"/>
          <w:szCs w:val="22"/>
        </w:rPr>
        <w:t>.</w:t>
      </w:r>
    </w:p>
    <w:p w14:paraId="7CBEED82" w14:textId="77777777" w:rsidR="00E600F1" w:rsidRPr="00BA0A54" w:rsidRDefault="00E600F1" w:rsidP="00DB57BC">
      <w:pPr>
        <w:pStyle w:val="Default"/>
        <w:ind w:left="720" w:hanging="720"/>
        <w:jc w:val="both"/>
        <w:rPr>
          <w:rFonts w:ascii="Arial" w:hAnsi="Arial" w:cs="Arial"/>
          <w:sz w:val="22"/>
          <w:szCs w:val="22"/>
        </w:rPr>
      </w:pPr>
    </w:p>
    <w:p w14:paraId="48F2EFA8" w14:textId="77777777" w:rsidR="00E600F1" w:rsidRPr="00BA0A54" w:rsidRDefault="00F85862" w:rsidP="00AA73B9">
      <w:pPr>
        <w:rPr>
          <w:rFonts w:cs="Arial"/>
          <w:b/>
          <w:sz w:val="22"/>
        </w:rPr>
      </w:pPr>
      <w:r>
        <w:rPr>
          <w:rFonts w:cs="Arial"/>
          <w:b/>
          <w:sz w:val="22"/>
        </w:rPr>
        <w:t>1</w:t>
      </w:r>
      <w:r w:rsidR="00A4398B">
        <w:rPr>
          <w:rFonts w:cs="Arial"/>
          <w:b/>
          <w:sz w:val="22"/>
        </w:rPr>
        <w:t>3</w:t>
      </w:r>
      <w:r w:rsidR="00E600F1" w:rsidRPr="00BA0A54">
        <w:rPr>
          <w:rFonts w:cs="Arial"/>
          <w:b/>
          <w:sz w:val="22"/>
        </w:rPr>
        <w:tab/>
        <w:t>P</w:t>
      </w:r>
      <w:r w:rsidR="00E40CA5" w:rsidRPr="00BA0A54">
        <w:rPr>
          <w:rFonts w:cs="Arial"/>
          <w:b/>
          <w:sz w:val="22"/>
        </w:rPr>
        <w:t>oints of Contact</w:t>
      </w:r>
    </w:p>
    <w:p w14:paraId="6E36661F" w14:textId="77777777" w:rsidR="00E600F1" w:rsidRPr="00BA0A54" w:rsidRDefault="00E600F1" w:rsidP="00DB57BC">
      <w:pPr>
        <w:pStyle w:val="Default"/>
        <w:ind w:left="720" w:hanging="720"/>
        <w:jc w:val="both"/>
        <w:rPr>
          <w:rFonts w:ascii="Arial" w:hAnsi="Arial" w:cs="Arial"/>
          <w:sz w:val="22"/>
          <w:szCs w:val="22"/>
        </w:rPr>
      </w:pPr>
    </w:p>
    <w:p w14:paraId="79BAD65D" w14:textId="03D3A265" w:rsidR="009E1659" w:rsidRPr="00886373" w:rsidRDefault="005E02AD" w:rsidP="2288593A">
      <w:pPr>
        <w:pStyle w:val="Default"/>
        <w:ind w:left="720"/>
        <w:jc w:val="both"/>
        <w:rPr>
          <w:rFonts w:ascii="Arial" w:hAnsi="Arial" w:cs="Arial"/>
          <w:sz w:val="22"/>
          <w:szCs w:val="22"/>
        </w:rPr>
      </w:pPr>
      <w:r w:rsidRPr="00BA0A54">
        <w:rPr>
          <w:rFonts w:ascii="Arial" w:hAnsi="Arial" w:cs="Arial"/>
          <w:sz w:val="22"/>
          <w:szCs w:val="22"/>
        </w:rPr>
        <w:tab/>
      </w:r>
      <w:r w:rsidR="009E1659">
        <w:rPr>
          <w:rFonts w:ascii="Arial" w:hAnsi="Arial" w:cs="Arial"/>
          <w:sz w:val="22"/>
          <w:szCs w:val="22"/>
        </w:rPr>
        <w:t xml:space="preserve">PCI DSS </w:t>
      </w:r>
      <w:r w:rsidR="0080430D">
        <w:rPr>
          <w:rFonts w:ascii="Arial" w:hAnsi="Arial" w:cs="Arial"/>
          <w:sz w:val="22"/>
          <w:szCs w:val="22"/>
        </w:rPr>
        <w:t xml:space="preserve">Compliance </w:t>
      </w:r>
      <w:r w:rsidR="002D7DB7">
        <w:rPr>
          <w:rFonts w:ascii="Arial" w:hAnsi="Arial" w:cs="Arial"/>
          <w:sz w:val="22"/>
          <w:szCs w:val="22"/>
        </w:rPr>
        <w:t>Group</w:t>
      </w:r>
      <w:r w:rsidR="00886373">
        <w:rPr>
          <w:rFonts w:ascii="Arial" w:hAnsi="Arial" w:cs="Arial"/>
          <w:sz w:val="22"/>
          <w:szCs w:val="22"/>
        </w:rPr>
        <w:t xml:space="preserve"> Teams site</w:t>
      </w:r>
      <w:r w:rsidR="000D537D" w:rsidRPr="00BA0A54">
        <w:rPr>
          <w:rFonts w:ascii="Arial" w:hAnsi="Arial" w:cs="Arial"/>
          <w:sz w:val="22"/>
          <w:szCs w:val="22"/>
        </w:rPr>
        <w:t xml:space="preserve"> – </w:t>
      </w:r>
      <w:hyperlink r:id="rId19" w:history="1">
        <w:r w:rsidR="00886373" w:rsidRPr="2288593A">
          <w:rPr>
            <w:rStyle w:val="Hyperlink"/>
            <w:rFonts w:ascii="Arial" w:hAnsi="Arial" w:cs="Arial"/>
            <w:sz w:val="22"/>
            <w:szCs w:val="22"/>
          </w:rPr>
          <w:t>PCI DSS Compliance Group</w:t>
        </w:r>
      </w:hyperlink>
    </w:p>
    <w:p w14:paraId="62CBBFA4" w14:textId="77777777" w:rsidR="000D537D" w:rsidRPr="00BA0A54" w:rsidRDefault="000D537D" w:rsidP="2288593A">
      <w:pPr>
        <w:pStyle w:val="Default"/>
        <w:ind w:left="720"/>
        <w:jc w:val="both"/>
        <w:rPr>
          <w:rFonts w:ascii="Arial" w:hAnsi="Arial" w:cs="Arial"/>
          <w:sz w:val="22"/>
          <w:szCs w:val="22"/>
        </w:rPr>
      </w:pPr>
      <w:r w:rsidRPr="00BA0A54">
        <w:rPr>
          <w:rFonts w:ascii="Arial" w:hAnsi="Arial" w:cs="Arial"/>
          <w:sz w:val="22"/>
          <w:szCs w:val="22"/>
        </w:rPr>
        <w:tab/>
        <w:t xml:space="preserve">Data Security Manager – </w:t>
      </w:r>
      <w:hyperlink r:id="rId20" w:history="1">
        <w:r w:rsidR="009E1659" w:rsidRPr="009C78A9">
          <w:rPr>
            <w:rStyle w:val="Hyperlink"/>
            <w:rFonts w:ascii="Arial" w:hAnsi="Arial" w:cs="Arial"/>
            <w:sz w:val="22"/>
            <w:szCs w:val="22"/>
          </w:rPr>
          <w:t>Infosec@qub.ac.uk</w:t>
        </w:r>
      </w:hyperlink>
    </w:p>
    <w:p w14:paraId="700E3E46" w14:textId="77777777" w:rsidR="000D537D" w:rsidRPr="00BA0A54" w:rsidRDefault="000D537D" w:rsidP="2288593A">
      <w:pPr>
        <w:pStyle w:val="Default"/>
        <w:ind w:left="720"/>
        <w:jc w:val="both"/>
        <w:rPr>
          <w:rFonts w:ascii="Arial" w:hAnsi="Arial" w:cs="Arial"/>
          <w:sz w:val="22"/>
          <w:szCs w:val="22"/>
        </w:rPr>
      </w:pPr>
      <w:r w:rsidRPr="00BA0A54">
        <w:rPr>
          <w:rFonts w:ascii="Arial" w:hAnsi="Arial" w:cs="Arial"/>
          <w:sz w:val="22"/>
          <w:szCs w:val="22"/>
        </w:rPr>
        <w:tab/>
        <w:t xml:space="preserve">Student Finance Office Accountant – </w:t>
      </w:r>
      <w:hyperlink r:id="rId21" w:history="1">
        <w:r w:rsidRPr="00BA0A54">
          <w:rPr>
            <w:rStyle w:val="Hyperlink"/>
            <w:rFonts w:ascii="Arial" w:hAnsi="Arial" w:cs="Arial"/>
            <w:sz w:val="22"/>
            <w:szCs w:val="22"/>
          </w:rPr>
          <w:t>Studentfinance@qub.ac.uk</w:t>
        </w:r>
      </w:hyperlink>
      <w:r w:rsidRPr="00BA0A54">
        <w:rPr>
          <w:rFonts w:ascii="Arial" w:hAnsi="Arial" w:cs="Arial"/>
          <w:sz w:val="22"/>
          <w:szCs w:val="22"/>
        </w:rPr>
        <w:t xml:space="preserve"> </w:t>
      </w:r>
    </w:p>
    <w:p w14:paraId="544B12A9" w14:textId="3876536B" w:rsidR="00894BCF" w:rsidRPr="00DD2D30" w:rsidRDefault="003C7200" w:rsidP="00F85862">
      <w:pPr>
        <w:pStyle w:val="Default"/>
        <w:ind w:left="720" w:hanging="720"/>
        <w:jc w:val="both"/>
        <w:rPr>
          <w:rStyle w:val="Hyperlink"/>
          <w:rFonts w:ascii="Arial" w:hAnsi="Arial" w:cs="Arial"/>
          <w:sz w:val="22"/>
          <w:szCs w:val="22"/>
          <w:lang w:val="fr-FR"/>
        </w:rPr>
      </w:pPr>
      <w:r w:rsidRPr="2288593A">
        <w:rPr>
          <w:rFonts w:ascii="Arial" w:hAnsi="Arial" w:cs="Arial"/>
          <w:sz w:val="22"/>
          <w:szCs w:val="22"/>
        </w:rPr>
        <w:t xml:space="preserve">            </w:t>
      </w:r>
      <w:r>
        <w:tab/>
      </w:r>
      <w:r w:rsidRPr="2288593A">
        <w:rPr>
          <w:rFonts w:ascii="Arial" w:hAnsi="Arial" w:cs="Arial"/>
          <w:sz w:val="22"/>
          <w:szCs w:val="22"/>
          <w:lang w:val="fr-FR"/>
        </w:rPr>
        <w:t xml:space="preserve">Information Compliance </w:t>
      </w:r>
      <w:r w:rsidR="003E33EA" w:rsidRPr="2288593A">
        <w:rPr>
          <w:rFonts w:ascii="Arial" w:hAnsi="Arial" w:cs="Arial"/>
          <w:sz w:val="22"/>
          <w:szCs w:val="22"/>
          <w:lang w:val="fr-FR"/>
        </w:rPr>
        <w:t>Unit</w:t>
      </w:r>
      <w:r w:rsidRPr="2288593A">
        <w:rPr>
          <w:rFonts w:ascii="Arial" w:hAnsi="Arial" w:cs="Arial"/>
          <w:sz w:val="22"/>
          <w:szCs w:val="22"/>
          <w:lang w:val="fr-FR"/>
        </w:rPr>
        <w:t xml:space="preserve"> – </w:t>
      </w:r>
      <w:hyperlink r:id="rId22">
        <w:r w:rsidRPr="2288593A">
          <w:rPr>
            <w:rStyle w:val="Hyperlink"/>
            <w:rFonts w:ascii="Arial" w:hAnsi="Arial" w:cs="Arial"/>
            <w:sz w:val="22"/>
            <w:szCs w:val="22"/>
            <w:lang w:val="fr-FR"/>
          </w:rPr>
          <w:t>Info.compliance@qub.ac.uk</w:t>
        </w:r>
      </w:hyperlink>
    </w:p>
    <w:p w14:paraId="38645DC7" w14:textId="77777777" w:rsidR="00576464" w:rsidRPr="00DD2D30" w:rsidRDefault="00576464" w:rsidP="00576464">
      <w:pPr>
        <w:pStyle w:val="NoSpacing"/>
        <w:rPr>
          <w:b/>
          <w:sz w:val="22"/>
          <w:lang w:val="fr-FR"/>
        </w:rPr>
      </w:pPr>
    </w:p>
    <w:p w14:paraId="135E58C4" w14:textId="77777777" w:rsidR="00576464" w:rsidRPr="00DD2D30" w:rsidRDefault="00576464" w:rsidP="00576464">
      <w:pPr>
        <w:pStyle w:val="NoSpacing"/>
        <w:rPr>
          <w:b/>
          <w:sz w:val="22"/>
          <w:lang w:val="fr-FR"/>
        </w:rPr>
      </w:pPr>
    </w:p>
    <w:p w14:paraId="49472CEA" w14:textId="77777777" w:rsidR="00092E6B" w:rsidRPr="00576464" w:rsidRDefault="00092E6B" w:rsidP="00576464">
      <w:pPr>
        <w:pStyle w:val="NoSpacing"/>
        <w:rPr>
          <w:b/>
          <w:sz w:val="22"/>
        </w:rPr>
      </w:pPr>
      <w:r w:rsidRPr="00576464">
        <w:rPr>
          <w:b/>
          <w:sz w:val="22"/>
        </w:rPr>
        <w:t>1</w:t>
      </w:r>
      <w:r w:rsidR="00A4398B">
        <w:rPr>
          <w:b/>
          <w:sz w:val="22"/>
        </w:rPr>
        <w:t>4</w:t>
      </w:r>
      <w:r w:rsidRPr="00576464">
        <w:rPr>
          <w:b/>
          <w:sz w:val="22"/>
        </w:rPr>
        <w:tab/>
        <w:t>Glossary of Terms</w:t>
      </w:r>
    </w:p>
    <w:p w14:paraId="62EBF9A1" w14:textId="77777777" w:rsidR="00092E6B" w:rsidRPr="007C290D" w:rsidRDefault="00092E6B" w:rsidP="00092E6B">
      <w:pPr>
        <w:rPr>
          <w:rFonts w:cs="Arial"/>
          <w:b/>
          <w:sz w:val="22"/>
        </w:rPr>
      </w:pPr>
    </w:p>
    <w:tbl>
      <w:tblPr>
        <w:tblStyle w:val="TableGrid"/>
        <w:tblW w:w="9445" w:type="dxa"/>
        <w:tblInd w:w="379" w:type="dxa"/>
        <w:tblLook w:val="04A0" w:firstRow="1" w:lastRow="0" w:firstColumn="1" w:lastColumn="0" w:noHBand="0" w:noVBand="1"/>
      </w:tblPr>
      <w:tblGrid>
        <w:gridCol w:w="3055"/>
        <w:gridCol w:w="6390"/>
      </w:tblGrid>
      <w:tr w:rsidR="009E1659" w14:paraId="7BF504D8" w14:textId="77777777" w:rsidTr="0077641F">
        <w:tc>
          <w:tcPr>
            <w:tcW w:w="3055" w:type="dxa"/>
          </w:tcPr>
          <w:p w14:paraId="0C6C2CD5" w14:textId="77777777" w:rsidR="009E1659" w:rsidRDefault="009E1659" w:rsidP="00092E6B">
            <w:pPr>
              <w:rPr>
                <w:rFonts w:cs="Arial"/>
                <w:sz w:val="22"/>
              </w:rPr>
            </w:pPr>
          </w:p>
        </w:tc>
        <w:tc>
          <w:tcPr>
            <w:tcW w:w="6390" w:type="dxa"/>
          </w:tcPr>
          <w:p w14:paraId="08D75F21" w14:textId="77777777" w:rsidR="009E1659" w:rsidRDefault="009E1659" w:rsidP="00092E6B">
            <w:pPr>
              <w:rPr>
                <w:rFonts w:cs="Arial"/>
                <w:sz w:val="22"/>
              </w:rPr>
            </w:pPr>
            <w:r>
              <w:rPr>
                <w:rFonts w:cs="Arial"/>
                <w:sz w:val="22"/>
              </w:rPr>
              <w:t>Explanation</w:t>
            </w:r>
          </w:p>
        </w:tc>
      </w:tr>
      <w:tr w:rsidR="00D55329" w14:paraId="322B2B0A" w14:textId="77777777" w:rsidTr="0077641F">
        <w:tc>
          <w:tcPr>
            <w:tcW w:w="3055" w:type="dxa"/>
          </w:tcPr>
          <w:p w14:paraId="00F49BE5" w14:textId="77777777" w:rsidR="00D55329" w:rsidRDefault="00D55329" w:rsidP="00092E6B">
            <w:pPr>
              <w:rPr>
                <w:rFonts w:cs="Arial"/>
                <w:sz w:val="22"/>
              </w:rPr>
            </w:pPr>
            <w:r>
              <w:rPr>
                <w:rFonts w:cs="Arial"/>
                <w:sz w:val="22"/>
              </w:rPr>
              <w:t>Acquirer</w:t>
            </w:r>
          </w:p>
        </w:tc>
        <w:tc>
          <w:tcPr>
            <w:tcW w:w="6390" w:type="dxa"/>
          </w:tcPr>
          <w:p w14:paraId="57365160" w14:textId="77777777" w:rsidR="00D55329" w:rsidRDefault="00D55329" w:rsidP="00092E6B">
            <w:pPr>
              <w:rPr>
                <w:rFonts w:cs="Arial"/>
                <w:sz w:val="22"/>
              </w:rPr>
            </w:pPr>
            <w:r>
              <w:rPr>
                <w:rFonts w:cs="Arial"/>
                <w:sz w:val="22"/>
              </w:rPr>
              <w:t>Also referred to as ‘merchant bank’.  This is the entity which initiates and maintains relationships with merchants for the acceptance of payment cards.  In the case</w:t>
            </w:r>
            <w:r w:rsidR="00EB5869">
              <w:rPr>
                <w:rFonts w:cs="Arial"/>
                <w:sz w:val="22"/>
              </w:rPr>
              <w:t xml:space="preserve"> of the University, this is Worldpay.</w:t>
            </w:r>
          </w:p>
        </w:tc>
      </w:tr>
      <w:tr w:rsidR="00126314" w14:paraId="2F581B96" w14:textId="77777777" w:rsidTr="0077641F">
        <w:tc>
          <w:tcPr>
            <w:tcW w:w="3055" w:type="dxa"/>
          </w:tcPr>
          <w:p w14:paraId="579C0624" w14:textId="77777777" w:rsidR="00126314" w:rsidRDefault="00126314" w:rsidP="00092E6B">
            <w:pPr>
              <w:rPr>
                <w:rFonts w:cs="Arial"/>
                <w:sz w:val="22"/>
              </w:rPr>
            </w:pPr>
            <w:r>
              <w:rPr>
                <w:rFonts w:cs="Arial"/>
                <w:sz w:val="22"/>
              </w:rPr>
              <w:t>Card Verification Code</w:t>
            </w:r>
          </w:p>
        </w:tc>
        <w:tc>
          <w:tcPr>
            <w:tcW w:w="6390" w:type="dxa"/>
          </w:tcPr>
          <w:p w14:paraId="5E6934E9" w14:textId="77777777" w:rsidR="00126314" w:rsidRDefault="00126314" w:rsidP="00092E6B">
            <w:pPr>
              <w:rPr>
                <w:rFonts w:cs="Arial"/>
                <w:sz w:val="22"/>
              </w:rPr>
            </w:pPr>
            <w:r>
              <w:rPr>
                <w:rFonts w:cs="Arial"/>
                <w:sz w:val="22"/>
              </w:rPr>
              <w:t>Also known as Card Validation Code or Value, or Card Security Code.  Refers to either: (1) magnetic-stripe data, or (2) printed security features.</w:t>
            </w:r>
          </w:p>
          <w:p w14:paraId="381467C5" w14:textId="77777777" w:rsidR="00126314" w:rsidRDefault="00126314" w:rsidP="00126314">
            <w:pPr>
              <w:pStyle w:val="ListParagraph"/>
              <w:numPr>
                <w:ilvl w:val="0"/>
                <w:numId w:val="18"/>
              </w:numPr>
              <w:ind w:left="342" w:hanging="342"/>
              <w:rPr>
                <w:rFonts w:cs="Arial"/>
                <w:sz w:val="22"/>
              </w:rPr>
            </w:pPr>
            <w:r>
              <w:rPr>
                <w:rFonts w:cs="Arial"/>
                <w:sz w:val="22"/>
              </w:rPr>
              <w:t xml:space="preserve">Data element on a card’s magnetic stripe that uses secure cryptographic processes to protect data integrity on the </w:t>
            </w:r>
            <w:proofErr w:type="gramStart"/>
            <w:r>
              <w:rPr>
                <w:rFonts w:cs="Arial"/>
                <w:sz w:val="22"/>
              </w:rPr>
              <w:t>stripe, and</w:t>
            </w:r>
            <w:proofErr w:type="gramEnd"/>
            <w:r>
              <w:rPr>
                <w:rFonts w:cs="Arial"/>
                <w:sz w:val="22"/>
              </w:rPr>
              <w:t xml:space="preserve"> reveals any alteration or counterfeiting.  Referred to as CAV, CVC, CVV, or CSC depending on payment card brand.  The following list provides the terms for each card brand:</w:t>
            </w:r>
          </w:p>
          <w:p w14:paraId="4E7E773B" w14:textId="77777777" w:rsidR="00126314" w:rsidRDefault="00126314" w:rsidP="00126314">
            <w:pPr>
              <w:pStyle w:val="ListParagraph"/>
              <w:numPr>
                <w:ilvl w:val="0"/>
                <w:numId w:val="19"/>
              </w:numPr>
              <w:rPr>
                <w:rFonts w:cs="Arial"/>
                <w:sz w:val="22"/>
              </w:rPr>
            </w:pPr>
            <w:r>
              <w:rPr>
                <w:rFonts w:cs="Arial"/>
                <w:sz w:val="22"/>
              </w:rPr>
              <w:t>CAV – Card Authentication Value (JCB payment cards)</w:t>
            </w:r>
          </w:p>
          <w:p w14:paraId="7B1A3DC2" w14:textId="77777777" w:rsidR="00126314" w:rsidRDefault="00126314" w:rsidP="00126314">
            <w:pPr>
              <w:pStyle w:val="ListParagraph"/>
              <w:numPr>
                <w:ilvl w:val="0"/>
                <w:numId w:val="19"/>
              </w:numPr>
              <w:rPr>
                <w:rFonts w:cs="Arial"/>
                <w:sz w:val="22"/>
              </w:rPr>
            </w:pPr>
            <w:r>
              <w:rPr>
                <w:rFonts w:cs="Arial"/>
                <w:sz w:val="22"/>
              </w:rPr>
              <w:t>CVC – Card Validation Code (Mastercard payment cards)</w:t>
            </w:r>
          </w:p>
          <w:p w14:paraId="79A49FF1" w14:textId="77777777" w:rsidR="00126314" w:rsidRDefault="00126314" w:rsidP="00126314">
            <w:pPr>
              <w:pStyle w:val="ListParagraph"/>
              <w:numPr>
                <w:ilvl w:val="0"/>
                <w:numId w:val="19"/>
              </w:numPr>
              <w:rPr>
                <w:rFonts w:cs="Arial"/>
                <w:sz w:val="22"/>
              </w:rPr>
            </w:pPr>
            <w:r>
              <w:rPr>
                <w:rFonts w:cs="Arial"/>
                <w:sz w:val="22"/>
              </w:rPr>
              <w:t>CVV – Card Verification Value (Visa and Discover payment cards)</w:t>
            </w:r>
          </w:p>
          <w:p w14:paraId="05F04372" w14:textId="77777777" w:rsidR="00126314" w:rsidRPr="00126314" w:rsidRDefault="00126314" w:rsidP="00126314">
            <w:pPr>
              <w:pStyle w:val="ListParagraph"/>
              <w:numPr>
                <w:ilvl w:val="0"/>
                <w:numId w:val="19"/>
              </w:numPr>
              <w:rPr>
                <w:rFonts w:cs="Arial"/>
                <w:sz w:val="22"/>
              </w:rPr>
            </w:pPr>
            <w:r>
              <w:rPr>
                <w:rFonts w:cs="Arial"/>
                <w:sz w:val="22"/>
              </w:rPr>
              <w:t>CSC – Card Security Code (American Express)</w:t>
            </w:r>
          </w:p>
        </w:tc>
      </w:tr>
      <w:tr w:rsidR="004256DF" w14:paraId="54C79F4C" w14:textId="77777777" w:rsidTr="0077641F">
        <w:tc>
          <w:tcPr>
            <w:tcW w:w="3055" w:type="dxa"/>
          </w:tcPr>
          <w:p w14:paraId="3DA31CAC" w14:textId="77777777" w:rsidR="004256DF" w:rsidRDefault="004256DF" w:rsidP="00092E6B">
            <w:pPr>
              <w:rPr>
                <w:rFonts w:cs="Arial"/>
                <w:sz w:val="22"/>
              </w:rPr>
            </w:pPr>
            <w:r>
              <w:rPr>
                <w:rFonts w:cs="Arial"/>
                <w:sz w:val="22"/>
              </w:rPr>
              <w:t>EMV</w:t>
            </w:r>
          </w:p>
        </w:tc>
        <w:tc>
          <w:tcPr>
            <w:tcW w:w="6390" w:type="dxa"/>
          </w:tcPr>
          <w:p w14:paraId="16313334" w14:textId="77777777" w:rsidR="004256DF" w:rsidRDefault="004256DF" w:rsidP="00092E6B">
            <w:pPr>
              <w:rPr>
                <w:rFonts w:cs="Arial"/>
                <w:sz w:val="22"/>
              </w:rPr>
            </w:pPr>
            <w:r w:rsidRPr="004256DF">
              <w:rPr>
                <w:rStyle w:val="tgc"/>
                <w:rFonts w:cs="Arial"/>
                <w:b/>
                <w:bCs/>
                <w:color w:val="222222"/>
                <w:sz w:val="22"/>
              </w:rPr>
              <w:t>EMV</w:t>
            </w:r>
            <w:r w:rsidRPr="004256DF">
              <w:rPr>
                <w:rStyle w:val="tgc"/>
                <w:rFonts w:cs="Arial"/>
                <w:color w:val="222222"/>
                <w:sz w:val="22"/>
              </w:rPr>
              <w:t xml:space="preserve"> stands for </w:t>
            </w:r>
            <w:proofErr w:type="spellStart"/>
            <w:r w:rsidRPr="004256DF">
              <w:rPr>
                <w:rStyle w:val="tgc"/>
                <w:rFonts w:cs="Arial"/>
                <w:color w:val="222222"/>
                <w:sz w:val="22"/>
              </w:rPr>
              <w:t>Europay</w:t>
            </w:r>
            <w:proofErr w:type="spellEnd"/>
            <w:r w:rsidRPr="004256DF">
              <w:rPr>
                <w:rStyle w:val="tgc"/>
                <w:rFonts w:cs="Arial"/>
                <w:color w:val="222222"/>
                <w:sz w:val="22"/>
              </w:rPr>
              <w:t>, MasterCard, and Visa, the three companies which originally created the standard. The standard is now managed by EMVCo, a consortium with control split equally among Visa, Mastercard, JCB, American Express, China UnionPay, and Discover</w:t>
            </w:r>
            <w:r>
              <w:rPr>
                <w:rStyle w:val="tgc"/>
                <w:rFonts w:cs="Arial"/>
                <w:color w:val="222222"/>
              </w:rPr>
              <w:t>.</w:t>
            </w:r>
          </w:p>
        </w:tc>
      </w:tr>
      <w:tr w:rsidR="00D55329" w14:paraId="40F4A1C8" w14:textId="77777777" w:rsidTr="0077641F">
        <w:tc>
          <w:tcPr>
            <w:tcW w:w="3055" w:type="dxa"/>
          </w:tcPr>
          <w:p w14:paraId="3EF09405" w14:textId="77777777" w:rsidR="00D55329" w:rsidRDefault="00D55329" w:rsidP="00EB5869">
            <w:pPr>
              <w:rPr>
                <w:rFonts w:cs="Arial"/>
                <w:sz w:val="22"/>
              </w:rPr>
            </w:pPr>
            <w:r>
              <w:rPr>
                <w:rFonts w:cs="Arial"/>
                <w:sz w:val="22"/>
              </w:rPr>
              <w:t>Merchant Bank</w:t>
            </w:r>
          </w:p>
        </w:tc>
        <w:tc>
          <w:tcPr>
            <w:tcW w:w="6390" w:type="dxa"/>
          </w:tcPr>
          <w:p w14:paraId="193BED41" w14:textId="36FFD046" w:rsidR="00D55329" w:rsidRDefault="00D55329" w:rsidP="005A6B08">
            <w:pPr>
              <w:jc w:val="both"/>
              <w:rPr>
                <w:rFonts w:cs="Arial"/>
                <w:sz w:val="22"/>
              </w:rPr>
            </w:pPr>
            <w:r>
              <w:rPr>
                <w:rFonts w:cs="Arial"/>
                <w:sz w:val="22"/>
              </w:rPr>
              <w:t>For the purposes of the PCI DSS, a merchant is defined as any entity that accepts payment cards bearing the logos of any of the five members of PCI SSC (American Express, Discover, JCB, Mastercard or Visa) as payment for goods and/or services.  Note that a merchant that accepts payments cards as payment for goods and/or services can also be a service provider, if the services sold result in storing, processing, or transmitting cardholder data on behalf of other merchants or service providers.  For example, an ISP is a merchant that accepts payment cards for monthly billing, but also is a service provider if it hosts merchants as customers.</w:t>
            </w:r>
            <w:r w:rsidR="00EB5869">
              <w:rPr>
                <w:rFonts w:cs="Arial"/>
                <w:sz w:val="22"/>
              </w:rPr>
              <w:t xml:space="preserve">  In the case of the University, the Merchant Bank is currently Worldpay.</w:t>
            </w:r>
          </w:p>
        </w:tc>
      </w:tr>
      <w:tr w:rsidR="00BF7F05" w14:paraId="65ABBB77" w14:textId="77777777" w:rsidTr="0077641F">
        <w:tc>
          <w:tcPr>
            <w:tcW w:w="3055" w:type="dxa"/>
          </w:tcPr>
          <w:p w14:paraId="3054D110" w14:textId="77777777" w:rsidR="00BF7F05" w:rsidRDefault="00BF7F05" w:rsidP="00EB5869">
            <w:pPr>
              <w:rPr>
                <w:rFonts w:cs="Arial"/>
                <w:sz w:val="22"/>
              </w:rPr>
            </w:pPr>
            <w:r>
              <w:rPr>
                <w:rFonts w:cs="Arial"/>
                <w:sz w:val="22"/>
              </w:rPr>
              <w:t xml:space="preserve">P2PE </w:t>
            </w:r>
          </w:p>
        </w:tc>
        <w:tc>
          <w:tcPr>
            <w:tcW w:w="6390" w:type="dxa"/>
          </w:tcPr>
          <w:p w14:paraId="3B126436" w14:textId="77777777" w:rsidR="00BF7F05" w:rsidRDefault="00BF7F05" w:rsidP="005A6B08">
            <w:pPr>
              <w:jc w:val="both"/>
              <w:rPr>
                <w:rFonts w:cs="Arial"/>
                <w:sz w:val="22"/>
              </w:rPr>
            </w:pPr>
            <w:r w:rsidRPr="00BF7F05">
              <w:rPr>
                <w:rFonts w:cs="Arial"/>
                <w:sz w:val="22"/>
              </w:rPr>
              <w:t>P2PE (point-to-point encryption) is a security standard that requires credit card information to be encrypted instantly upon its initial swipe and then securely transferred directly to the payment processor before it can be decrypted and processed</w:t>
            </w:r>
            <w:r>
              <w:rPr>
                <w:rFonts w:cs="Arial"/>
                <w:sz w:val="22"/>
              </w:rPr>
              <w:t>.</w:t>
            </w:r>
          </w:p>
        </w:tc>
      </w:tr>
      <w:tr w:rsidR="00092E6B" w14:paraId="003E0029" w14:textId="77777777" w:rsidTr="0077641F">
        <w:tc>
          <w:tcPr>
            <w:tcW w:w="3055" w:type="dxa"/>
          </w:tcPr>
          <w:p w14:paraId="363B7153" w14:textId="77777777" w:rsidR="00092E6B" w:rsidRDefault="00092E6B" w:rsidP="00092E6B">
            <w:pPr>
              <w:rPr>
                <w:rFonts w:cs="Arial"/>
                <w:sz w:val="22"/>
              </w:rPr>
            </w:pPr>
            <w:r>
              <w:rPr>
                <w:rFonts w:cs="Arial"/>
                <w:sz w:val="22"/>
              </w:rPr>
              <w:t>PCI</w:t>
            </w:r>
            <w:r w:rsidR="004256DF">
              <w:rPr>
                <w:rFonts w:cs="Arial"/>
                <w:sz w:val="22"/>
              </w:rPr>
              <w:t xml:space="preserve"> </w:t>
            </w:r>
            <w:r>
              <w:rPr>
                <w:rFonts w:cs="Arial"/>
                <w:sz w:val="22"/>
              </w:rPr>
              <w:t>DSS</w:t>
            </w:r>
          </w:p>
        </w:tc>
        <w:tc>
          <w:tcPr>
            <w:tcW w:w="6390" w:type="dxa"/>
          </w:tcPr>
          <w:p w14:paraId="02D358E3" w14:textId="77777777" w:rsidR="00092E6B" w:rsidRDefault="003F3959" w:rsidP="00092E6B">
            <w:pPr>
              <w:rPr>
                <w:rFonts w:cs="Arial"/>
                <w:sz w:val="22"/>
              </w:rPr>
            </w:pPr>
            <w:r>
              <w:rPr>
                <w:rFonts w:cs="Arial"/>
                <w:sz w:val="22"/>
              </w:rPr>
              <w:t>Acronym for “Payment Card Industry Data Security Standard”</w:t>
            </w:r>
          </w:p>
        </w:tc>
      </w:tr>
      <w:tr w:rsidR="004256DF" w14:paraId="3EEF6DDC" w14:textId="77777777" w:rsidTr="0077641F">
        <w:tc>
          <w:tcPr>
            <w:tcW w:w="3055" w:type="dxa"/>
          </w:tcPr>
          <w:p w14:paraId="297771FD" w14:textId="77777777" w:rsidR="004256DF" w:rsidRDefault="004256DF" w:rsidP="00092E6B">
            <w:pPr>
              <w:rPr>
                <w:rFonts w:cs="Arial"/>
                <w:sz w:val="22"/>
              </w:rPr>
            </w:pPr>
            <w:r>
              <w:rPr>
                <w:rFonts w:cs="Arial"/>
                <w:sz w:val="22"/>
              </w:rPr>
              <w:t>PCI SSC</w:t>
            </w:r>
          </w:p>
        </w:tc>
        <w:tc>
          <w:tcPr>
            <w:tcW w:w="6390" w:type="dxa"/>
          </w:tcPr>
          <w:p w14:paraId="32CBF235" w14:textId="77777777" w:rsidR="004256DF" w:rsidRDefault="004256DF" w:rsidP="00092E6B">
            <w:pPr>
              <w:rPr>
                <w:rFonts w:cs="Arial"/>
                <w:sz w:val="22"/>
              </w:rPr>
            </w:pPr>
            <w:r>
              <w:rPr>
                <w:rFonts w:cs="Arial"/>
                <w:sz w:val="22"/>
              </w:rPr>
              <w:t>Acronym for “Payment Card Industry Security Standards Council”</w:t>
            </w:r>
          </w:p>
        </w:tc>
      </w:tr>
      <w:tr w:rsidR="00126314" w14:paraId="6AD47268" w14:textId="77777777" w:rsidTr="0077641F">
        <w:tc>
          <w:tcPr>
            <w:tcW w:w="3055" w:type="dxa"/>
          </w:tcPr>
          <w:p w14:paraId="557D96B5" w14:textId="77777777" w:rsidR="00126314" w:rsidRDefault="00126314" w:rsidP="00092E6B">
            <w:pPr>
              <w:rPr>
                <w:rFonts w:cs="Arial"/>
                <w:sz w:val="22"/>
              </w:rPr>
            </w:pPr>
            <w:r>
              <w:rPr>
                <w:rFonts w:cs="Arial"/>
                <w:sz w:val="22"/>
              </w:rPr>
              <w:t>PA-DSS</w:t>
            </w:r>
          </w:p>
        </w:tc>
        <w:tc>
          <w:tcPr>
            <w:tcW w:w="6390" w:type="dxa"/>
          </w:tcPr>
          <w:p w14:paraId="301457BB" w14:textId="77777777" w:rsidR="00126314" w:rsidRDefault="00126314" w:rsidP="00092E6B">
            <w:pPr>
              <w:rPr>
                <w:rFonts w:cs="Arial"/>
                <w:sz w:val="22"/>
              </w:rPr>
            </w:pPr>
            <w:r>
              <w:rPr>
                <w:rFonts w:cs="Arial"/>
                <w:sz w:val="22"/>
              </w:rPr>
              <w:t>Acronym for “Payment Application Data Security Standard”.</w:t>
            </w:r>
          </w:p>
        </w:tc>
      </w:tr>
      <w:tr w:rsidR="00126314" w14:paraId="1F916174" w14:textId="77777777" w:rsidTr="0077641F">
        <w:tc>
          <w:tcPr>
            <w:tcW w:w="3055" w:type="dxa"/>
          </w:tcPr>
          <w:p w14:paraId="583DC369" w14:textId="77777777" w:rsidR="00126314" w:rsidRDefault="00126314" w:rsidP="00092E6B">
            <w:pPr>
              <w:rPr>
                <w:rFonts w:cs="Arial"/>
                <w:sz w:val="22"/>
              </w:rPr>
            </w:pPr>
            <w:r>
              <w:rPr>
                <w:rFonts w:cs="Arial"/>
                <w:sz w:val="22"/>
              </w:rPr>
              <w:lastRenderedPageBreak/>
              <w:t>Payment Cards</w:t>
            </w:r>
          </w:p>
        </w:tc>
        <w:tc>
          <w:tcPr>
            <w:tcW w:w="6390" w:type="dxa"/>
          </w:tcPr>
          <w:p w14:paraId="138592BB" w14:textId="77777777" w:rsidR="00126314" w:rsidRDefault="00126314" w:rsidP="00092E6B">
            <w:pPr>
              <w:rPr>
                <w:rFonts w:cs="Arial"/>
                <w:sz w:val="22"/>
              </w:rPr>
            </w:pPr>
            <w:r>
              <w:rPr>
                <w:rFonts w:cs="Arial"/>
                <w:sz w:val="22"/>
              </w:rPr>
              <w:t xml:space="preserve">For purposes of PCI DSS, any payment card/device that bears the logo of the founding members of PCI SSC, which are American Express, Discover Financial Services, JCB International, Mastercard, or Visa, </w:t>
            </w:r>
            <w:proofErr w:type="spellStart"/>
            <w:r>
              <w:rPr>
                <w:rFonts w:cs="Arial"/>
                <w:sz w:val="22"/>
              </w:rPr>
              <w:t>inc</w:t>
            </w:r>
            <w:proofErr w:type="spellEnd"/>
          </w:p>
        </w:tc>
      </w:tr>
      <w:tr w:rsidR="00092E6B" w14:paraId="4300FDE3" w14:textId="77777777" w:rsidTr="0077641F">
        <w:tc>
          <w:tcPr>
            <w:tcW w:w="3055" w:type="dxa"/>
          </w:tcPr>
          <w:p w14:paraId="4DE982E8" w14:textId="77777777" w:rsidR="00092E6B" w:rsidRDefault="00092E6B" w:rsidP="00092E6B">
            <w:pPr>
              <w:rPr>
                <w:rFonts w:cs="Arial"/>
                <w:sz w:val="22"/>
              </w:rPr>
            </w:pPr>
            <w:r>
              <w:rPr>
                <w:rFonts w:cs="Arial"/>
                <w:sz w:val="22"/>
              </w:rPr>
              <w:t>PSP</w:t>
            </w:r>
          </w:p>
        </w:tc>
        <w:tc>
          <w:tcPr>
            <w:tcW w:w="6390" w:type="dxa"/>
          </w:tcPr>
          <w:p w14:paraId="6DA34334" w14:textId="77777777" w:rsidR="00092E6B" w:rsidRDefault="004256DF" w:rsidP="00D64BEE">
            <w:pPr>
              <w:rPr>
                <w:rFonts w:cs="Arial"/>
                <w:sz w:val="22"/>
              </w:rPr>
            </w:pPr>
            <w:r>
              <w:rPr>
                <w:rFonts w:cs="Arial"/>
                <w:sz w:val="22"/>
              </w:rPr>
              <w:t>Payment Service Provider (In the case of the Univers</w:t>
            </w:r>
            <w:r w:rsidR="00146019">
              <w:rPr>
                <w:rFonts w:cs="Arial"/>
                <w:sz w:val="22"/>
              </w:rPr>
              <w:t>ity, this relates currently to</w:t>
            </w:r>
            <w:r>
              <w:rPr>
                <w:rFonts w:cs="Arial"/>
                <w:sz w:val="22"/>
              </w:rPr>
              <w:t xml:space="preserve"> Worldpay</w:t>
            </w:r>
            <w:r w:rsidRPr="007406AA">
              <w:rPr>
                <w:rFonts w:cs="Arial"/>
                <w:sz w:val="22"/>
              </w:rPr>
              <w:t xml:space="preserve">, </w:t>
            </w:r>
            <w:r>
              <w:rPr>
                <w:rFonts w:cs="Arial"/>
                <w:sz w:val="22"/>
              </w:rPr>
              <w:t>Blackbaud</w:t>
            </w:r>
            <w:r w:rsidR="00D64BEE">
              <w:rPr>
                <w:rFonts w:cs="Arial"/>
                <w:sz w:val="22"/>
              </w:rPr>
              <w:t xml:space="preserve"> and Shopify</w:t>
            </w:r>
            <w:r>
              <w:rPr>
                <w:rFonts w:cs="Arial"/>
                <w:sz w:val="22"/>
              </w:rPr>
              <w:t>)</w:t>
            </w:r>
          </w:p>
        </w:tc>
      </w:tr>
      <w:tr w:rsidR="00092E6B" w14:paraId="15247468" w14:textId="77777777" w:rsidTr="0077641F">
        <w:tc>
          <w:tcPr>
            <w:tcW w:w="3055" w:type="dxa"/>
          </w:tcPr>
          <w:p w14:paraId="656036B4" w14:textId="77777777" w:rsidR="00092E6B" w:rsidRDefault="00092E6B" w:rsidP="00092E6B">
            <w:pPr>
              <w:rPr>
                <w:rFonts w:cs="Arial"/>
                <w:sz w:val="22"/>
              </w:rPr>
            </w:pPr>
            <w:r>
              <w:rPr>
                <w:rFonts w:cs="Arial"/>
                <w:sz w:val="22"/>
              </w:rPr>
              <w:t>PD</w:t>
            </w:r>
            <w:r w:rsidR="00126314">
              <w:rPr>
                <w:rFonts w:cs="Arial"/>
                <w:sz w:val="22"/>
              </w:rPr>
              <w:t>Q</w:t>
            </w:r>
          </w:p>
        </w:tc>
        <w:tc>
          <w:tcPr>
            <w:tcW w:w="6390" w:type="dxa"/>
          </w:tcPr>
          <w:p w14:paraId="7275F50B" w14:textId="77777777" w:rsidR="00092E6B" w:rsidRDefault="00126314" w:rsidP="00092E6B">
            <w:pPr>
              <w:rPr>
                <w:rFonts w:cs="Arial"/>
                <w:sz w:val="22"/>
              </w:rPr>
            </w:pPr>
            <w:r>
              <w:rPr>
                <w:rFonts w:cs="Arial"/>
                <w:sz w:val="22"/>
              </w:rPr>
              <w:t>Process Data Quality Quickly (credit card terminal)</w:t>
            </w:r>
          </w:p>
        </w:tc>
      </w:tr>
      <w:tr w:rsidR="00092E6B" w14:paraId="3ED15709" w14:textId="77777777" w:rsidTr="0077641F">
        <w:tc>
          <w:tcPr>
            <w:tcW w:w="3055" w:type="dxa"/>
          </w:tcPr>
          <w:p w14:paraId="4B91B14D" w14:textId="77777777" w:rsidR="00092E6B" w:rsidRDefault="00092E6B" w:rsidP="00092E6B">
            <w:pPr>
              <w:rPr>
                <w:rFonts w:cs="Arial"/>
                <w:sz w:val="22"/>
              </w:rPr>
            </w:pPr>
            <w:r>
              <w:rPr>
                <w:rFonts w:cs="Arial"/>
                <w:sz w:val="22"/>
              </w:rPr>
              <w:t>PAN</w:t>
            </w:r>
          </w:p>
        </w:tc>
        <w:tc>
          <w:tcPr>
            <w:tcW w:w="6390" w:type="dxa"/>
          </w:tcPr>
          <w:p w14:paraId="5FEEF2D5" w14:textId="77777777" w:rsidR="00092E6B" w:rsidRDefault="003F3959" w:rsidP="00092E6B">
            <w:pPr>
              <w:rPr>
                <w:rFonts w:cs="Arial"/>
                <w:sz w:val="22"/>
              </w:rPr>
            </w:pPr>
            <w:r>
              <w:rPr>
                <w:rFonts w:cs="Arial"/>
                <w:sz w:val="22"/>
              </w:rPr>
              <w:t xml:space="preserve">Acronym for “primary account number” </w:t>
            </w:r>
            <w:proofErr w:type="gramStart"/>
            <w:r>
              <w:rPr>
                <w:rFonts w:cs="Arial"/>
                <w:sz w:val="22"/>
              </w:rPr>
              <w:t>and also</w:t>
            </w:r>
            <w:proofErr w:type="gramEnd"/>
            <w:r>
              <w:rPr>
                <w:rFonts w:cs="Arial"/>
                <w:sz w:val="22"/>
              </w:rPr>
              <w:t xml:space="preserve"> referred to as “account number”.  Unique payment card number (typically for credit or debit cards) that identifies the user and the </w:t>
            </w:r>
            <w:proofErr w:type="gramStart"/>
            <w:r>
              <w:rPr>
                <w:rFonts w:cs="Arial"/>
                <w:sz w:val="22"/>
              </w:rPr>
              <w:t>particular cardholder</w:t>
            </w:r>
            <w:proofErr w:type="gramEnd"/>
            <w:r>
              <w:rPr>
                <w:rFonts w:cs="Arial"/>
                <w:sz w:val="22"/>
              </w:rPr>
              <w:t xml:space="preserve"> account.</w:t>
            </w:r>
          </w:p>
        </w:tc>
      </w:tr>
      <w:tr w:rsidR="00092E6B" w14:paraId="1A6482A5" w14:textId="77777777" w:rsidTr="0077641F">
        <w:tc>
          <w:tcPr>
            <w:tcW w:w="3055" w:type="dxa"/>
          </w:tcPr>
          <w:p w14:paraId="7D4E4B0F" w14:textId="77777777" w:rsidR="00092E6B" w:rsidRDefault="00092E6B" w:rsidP="00092E6B">
            <w:pPr>
              <w:rPr>
                <w:rFonts w:cs="Arial"/>
                <w:sz w:val="22"/>
              </w:rPr>
            </w:pPr>
            <w:r>
              <w:rPr>
                <w:rFonts w:cs="Arial"/>
                <w:sz w:val="22"/>
              </w:rPr>
              <w:t>POS</w:t>
            </w:r>
          </w:p>
        </w:tc>
        <w:tc>
          <w:tcPr>
            <w:tcW w:w="6390" w:type="dxa"/>
          </w:tcPr>
          <w:p w14:paraId="4549EFEC" w14:textId="77777777" w:rsidR="00092E6B" w:rsidRDefault="003F3959" w:rsidP="0058322E">
            <w:pPr>
              <w:jc w:val="both"/>
              <w:rPr>
                <w:rFonts w:cs="Arial"/>
                <w:sz w:val="22"/>
              </w:rPr>
            </w:pPr>
            <w:r>
              <w:rPr>
                <w:rFonts w:cs="Arial"/>
                <w:sz w:val="22"/>
              </w:rPr>
              <w:t>Acronym for “point for sale”.  Hardware and/or software used to process payment card transactions at merchant locations.</w:t>
            </w:r>
          </w:p>
        </w:tc>
      </w:tr>
      <w:tr w:rsidR="00092E6B" w14:paraId="245142A6" w14:textId="77777777" w:rsidTr="0077641F">
        <w:tc>
          <w:tcPr>
            <w:tcW w:w="3055" w:type="dxa"/>
          </w:tcPr>
          <w:p w14:paraId="635E31E2" w14:textId="77777777" w:rsidR="00092E6B" w:rsidRDefault="00092E6B" w:rsidP="00092E6B">
            <w:pPr>
              <w:rPr>
                <w:rFonts w:cs="Arial"/>
                <w:sz w:val="22"/>
              </w:rPr>
            </w:pPr>
            <w:r>
              <w:rPr>
                <w:rFonts w:cs="Arial"/>
                <w:sz w:val="22"/>
              </w:rPr>
              <w:t>PIN</w:t>
            </w:r>
          </w:p>
        </w:tc>
        <w:tc>
          <w:tcPr>
            <w:tcW w:w="6390" w:type="dxa"/>
          </w:tcPr>
          <w:p w14:paraId="3280ABFA" w14:textId="77777777" w:rsidR="00092E6B" w:rsidRDefault="003F3959" w:rsidP="0058322E">
            <w:pPr>
              <w:jc w:val="both"/>
              <w:rPr>
                <w:rFonts w:cs="Arial"/>
                <w:sz w:val="22"/>
              </w:rPr>
            </w:pPr>
            <w:r>
              <w:rPr>
                <w:rFonts w:cs="Arial"/>
                <w:sz w:val="22"/>
              </w:rPr>
              <w:t>Acronym for “personal identification number</w:t>
            </w:r>
            <w:r w:rsidR="00781457">
              <w:rPr>
                <w:rFonts w:cs="Arial"/>
                <w:sz w:val="22"/>
              </w:rPr>
              <w:t>”</w:t>
            </w:r>
            <w:r>
              <w:rPr>
                <w:rFonts w:cs="Arial"/>
                <w:sz w:val="22"/>
              </w:rPr>
              <w:t>.  Secret numeric password know</w:t>
            </w:r>
            <w:r w:rsidR="004256DF">
              <w:rPr>
                <w:rFonts w:cs="Arial"/>
                <w:sz w:val="22"/>
              </w:rPr>
              <w:t>n</w:t>
            </w:r>
            <w:r>
              <w:rPr>
                <w:rFonts w:cs="Arial"/>
                <w:sz w:val="22"/>
              </w:rPr>
              <w:t xml:space="preserve"> only to the user and a system to authenticate the user to the system.  The user is only granted access if the PIN the user provided</w:t>
            </w:r>
            <w:r w:rsidR="004256DF">
              <w:rPr>
                <w:rFonts w:cs="Arial"/>
                <w:sz w:val="22"/>
              </w:rPr>
              <w:t>,</w:t>
            </w:r>
            <w:r>
              <w:rPr>
                <w:rFonts w:cs="Arial"/>
                <w:sz w:val="22"/>
              </w:rPr>
              <w:t xml:space="preserve"> matches the PIN in the system.  Typical PINs are used for automated teller machines for cash advance transactions.  Another type of PIN is one used in EMV chip cards where the PIN replaces the cardholder’s signature.</w:t>
            </w:r>
          </w:p>
        </w:tc>
      </w:tr>
      <w:tr w:rsidR="00781457" w14:paraId="685D88CD" w14:textId="77777777" w:rsidTr="0077641F">
        <w:tc>
          <w:tcPr>
            <w:tcW w:w="3055" w:type="dxa"/>
          </w:tcPr>
          <w:p w14:paraId="32ACE2D0" w14:textId="77777777" w:rsidR="00781457" w:rsidRDefault="00781457" w:rsidP="00092E6B">
            <w:pPr>
              <w:rPr>
                <w:rFonts w:cs="Arial"/>
                <w:sz w:val="22"/>
              </w:rPr>
            </w:pPr>
            <w:r>
              <w:rPr>
                <w:rFonts w:cs="Arial"/>
                <w:sz w:val="22"/>
              </w:rPr>
              <w:t>Risk Analysis/Risk Assessment</w:t>
            </w:r>
          </w:p>
        </w:tc>
        <w:tc>
          <w:tcPr>
            <w:tcW w:w="6390" w:type="dxa"/>
          </w:tcPr>
          <w:p w14:paraId="07B13D36" w14:textId="77777777" w:rsidR="00781457" w:rsidRDefault="00781457" w:rsidP="0058322E">
            <w:pPr>
              <w:jc w:val="both"/>
              <w:rPr>
                <w:rFonts w:cs="Arial"/>
                <w:sz w:val="22"/>
              </w:rPr>
            </w:pPr>
            <w:r>
              <w:rPr>
                <w:rFonts w:cs="Arial"/>
                <w:sz w:val="22"/>
              </w:rPr>
              <w:t xml:space="preserve">Process that identifies valuable system resources and threats; quantifies loss exposures (that is, loss potential) based on estimated frequencies and costs of occurrence; and (optionally) recommends how to allocate resources to countermeasures </w:t>
            </w:r>
            <w:proofErr w:type="gramStart"/>
            <w:r>
              <w:rPr>
                <w:rFonts w:cs="Arial"/>
                <w:sz w:val="22"/>
              </w:rPr>
              <w:t>so as to</w:t>
            </w:r>
            <w:proofErr w:type="gramEnd"/>
            <w:r>
              <w:rPr>
                <w:rFonts w:cs="Arial"/>
                <w:sz w:val="22"/>
              </w:rPr>
              <w:t xml:space="preserve"> minimise total exposure.</w:t>
            </w:r>
          </w:p>
        </w:tc>
      </w:tr>
      <w:tr w:rsidR="00781457" w14:paraId="1E06C904" w14:textId="77777777" w:rsidTr="0077641F">
        <w:tc>
          <w:tcPr>
            <w:tcW w:w="3055" w:type="dxa"/>
          </w:tcPr>
          <w:p w14:paraId="2D3493A5" w14:textId="77777777" w:rsidR="00781457" w:rsidRDefault="00781457" w:rsidP="00092E6B">
            <w:pPr>
              <w:rPr>
                <w:rFonts w:cs="Arial"/>
                <w:sz w:val="22"/>
              </w:rPr>
            </w:pPr>
            <w:r>
              <w:rPr>
                <w:rFonts w:cs="Arial"/>
                <w:sz w:val="22"/>
              </w:rPr>
              <w:t>SAQ</w:t>
            </w:r>
          </w:p>
        </w:tc>
        <w:tc>
          <w:tcPr>
            <w:tcW w:w="6390" w:type="dxa"/>
          </w:tcPr>
          <w:p w14:paraId="4346A58F" w14:textId="77777777" w:rsidR="00781457" w:rsidRDefault="00781457" w:rsidP="0058322E">
            <w:pPr>
              <w:jc w:val="both"/>
              <w:rPr>
                <w:rFonts w:cs="Arial"/>
                <w:sz w:val="22"/>
              </w:rPr>
            </w:pPr>
            <w:r>
              <w:rPr>
                <w:rFonts w:cs="Arial"/>
                <w:sz w:val="22"/>
              </w:rPr>
              <w:t>Acronym for “Self-Assessment Questionnaire”.  Reporting tool used to document self-assessment results from an entity’s PCI DSS assessment.</w:t>
            </w:r>
          </w:p>
        </w:tc>
      </w:tr>
      <w:tr w:rsidR="00781457" w14:paraId="5C9B3DA5" w14:textId="77777777" w:rsidTr="0077641F">
        <w:tc>
          <w:tcPr>
            <w:tcW w:w="3055" w:type="dxa"/>
          </w:tcPr>
          <w:p w14:paraId="587A4929" w14:textId="77777777" w:rsidR="00781457" w:rsidRDefault="00781457" w:rsidP="00092E6B">
            <w:pPr>
              <w:rPr>
                <w:rFonts w:cs="Arial"/>
                <w:sz w:val="22"/>
              </w:rPr>
            </w:pPr>
            <w:r>
              <w:rPr>
                <w:rFonts w:cs="Arial"/>
                <w:sz w:val="22"/>
              </w:rPr>
              <w:t>Service Provider</w:t>
            </w:r>
          </w:p>
        </w:tc>
        <w:tc>
          <w:tcPr>
            <w:tcW w:w="6390" w:type="dxa"/>
          </w:tcPr>
          <w:p w14:paraId="6BB8B862" w14:textId="77777777" w:rsidR="00781457" w:rsidRDefault="00781457" w:rsidP="0058322E">
            <w:pPr>
              <w:jc w:val="both"/>
              <w:rPr>
                <w:rFonts w:cs="Arial"/>
                <w:sz w:val="22"/>
              </w:rPr>
            </w:pPr>
            <w:r>
              <w:rPr>
                <w:rFonts w:cs="Arial"/>
                <w:sz w:val="22"/>
              </w:rPr>
              <w:t xml:space="preserve">Business entity that is not a payment brand, directly involved in the processing, storage, or transmission of cardholder data on behalf of another entity.  This also includes companies that provide services that control or could impact the security of cardholder data.  Examples include managed service providers that provide managed firewalls, </w:t>
            </w:r>
            <w:proofErr w:type="gramStart"/>
            <w:r>
              <w:rPr>
                <w:rFonts w:cs="Arial"/>
                <w:sz w:val="22"/>
              </w:rPr>
              <w:t>IDS</w:t>
            </w:r>
            <w:proofErr w:type="gramEnd"/>
            <w:r>
              <w:rPr>
                <w:rFonts w:cs="Arial"/>
                <w:sz w:val="22"/>
              </w:rPr>
              <w:t xml:space="preserve"> and other services as well as hosting providers and other entities.  If an entity provides a service that involves only the provision of public network access – such as a telecom</w:t>
            </w:r>
            <w:r w:rsidR="0058322E">
              <w:rPr>
                <w:rFonts w:cs="Arial"/>
                <w:sz w:val="22"/>
              </w:rPr>
              <w:t>munications company providing just the communication link – the entity would not be considered a service provider for that service (although they may be considered a service provider for other services).</w:t>
            </w:r>
          </w:p>
        </w:tc>
      </w:tr>
      <w:tr w:rsidR="00FF446F" w14:paraId="1B57BE1D" w14:textId="77777777" w:rsidTr="0077641F">
        <w:tc>
          <w:tcPr>
            <w:tcW w:w="3055" w:type="dxa"/>
          </w:tcPr>
          <w:p w14:paraId="379CED47" w14:textId="77777777" w:rsidR="00FF446F" w:rsidRPr="007406AA" w:rsidRDefault="00FF446F" w:rsidP="00092E6B">
            <w:pPr>
              <w:rPr>
                <w:rFonts w:cs="Arial"/>
                <w:sz w:val="22"/>
              </w:rPr>
            </w:pPr>
            <w:r w:rsidRPr="007406AA">
              <w:rPr>
                <w:rFonts w:cs="Arial"/>
                <w:sz w:val="22"/>
              </w:rPr>
              <w:t>VoIP</w:t>
            </w:r>
          </w:p>
        </w:tc>
        <w:tc>
          <w:tcPr>
            <w:tcW w:w="6390" w:type="dxa"/>
          </w:tcPr>
          <w:p w14:paraId="14B540DA" w14:textId="77777777" w:rsidR="00FF446F" w:rsidRPr="007406AA" w:rsidRDefault="00FF446F" w:rsidP="00FF446F">
            <w:pPr>
              <w:jc w:val="both"/>
              <w:rPr>
                <w:rFonts w:cs="Arial"/>
                <w:sz w:val="22"/>
              </w:rPr>
            </w:pPr>
            <w:r w:rsidRPr="007406AA">
              <w:rPr>
                <w:rFonts w:cs="Arial"/>
                <w:sz w:val="22"/>
              </w:rPr>
              <w:t>Voice over Internet Protocol, also called IP telephony, is a methodology and group of technologies for the delivery of voice communications and multimedia sessions over Internet Protocol networks, such as the Internet. The terms Internet telephony, broadband telephony, and broadband phone service specifically refer to the provisioning of communications services over the public Internet, rather than via the public switched telephone network.</w:t>
            </w:r>
          </w:p>
        </w:tc>
      </w:tr>
      <w:tr w:rsidR="0058322E" w14:paraId="5CD5460E" w14:textId="77777777" w:rsidTr="0077641F">
        <w:tc>
          <w:tcPr>
            <w:tcW w:w="3055" w:type="dxa"/>
          </w:tcPr>
          <w:p w14:paraId="311977D1" w14:textId="77777777" w:rsidR="0058322E" w:rsidRDefault="0058322E" w:rsidP="00092E6B">
            <w:pPr>
              <w:rPr>
                <w:rFonts w:cs="Arial"/>
                <w:sz w:val="22"/>
              </w:rPr>
            </w:pPr>
            <w:r>
              <w:rPr>
                <w:rFonts w:cs="Arial"/>
                <w:sz w:val="22"/>
              </w:rPr>
              <w:t>Virtual Payment Terminal</w:t>
            </w:r>
          </w:p>
        </w:tc>
        <w:tc>
          <w:tcPr>
            <w:tcW w:w="6390" w:type="dxa"/>
          </w:tcPr>
          <w:p w14:paraId="5DE919A9" w14:textId="77777777" w:rsidR="0058322E" w:rsidRDefault="0058322E" w:rsidP="0058322E">
            <w:pPr>
              <w:jc w:val="both"/>
              <w:rPr>
                <w:rFonts w:cs="Arial"/>
                <w:sz w:val="22"/>
              </w:rPr>
            </w:pPr>
            <w:r>
              <w:rPr>
                <w:rFonts w:cs="Arial"/>
                <w:sz w:val="22"/>
              </w:rPr>
              <w:t xml:space="preserve">A virtual payment terminal is </w:t>
            </w:r>
            <w:r w:rsidR="004256DF">
              <w:rPr>
                <w:rFonts w:cs="Arial"/>
                <w:sz w:val="22"/>
              </w:rPr>
              <w:t xml:space="preserve">a </w:t>
            </w:r>
            <w:r>
              <w:rPr>
                <w:rFonts w:cs="Arial"/>
                <w:sz w:val="22"/>
              </w:rPr>
              <w:t xml:space="preserve">web-based access to an acquirer, processor or </w:t>
            </w:r>
            <w:proofErr w:type="gramStart"/>
            <w:r>
              <w:rPr>
                <w:rFonts w:cs="Arial"/>
                <w:sz w:val="22"/>
              </w:rPr>
              <w:t>third party</w:t>
            </w:r>
            <w:proofErr w:type="gramEnd"/>
            <w:r>
              <w:rPr>
                <w:rFonts w:cs="Arial"/>
                <w:sz w:val="22"/>
              </w:rPr>
              <w:t xml:space="preserve"> service provider website to authorise payment card transactions, where the merchant manually enters payment card data via a securely connected web browser.  Unlike physical terminals, virtual payment terminals do not read data directly from a payment card.  Because payment card transactions are entered manually, virtual payment terminals are typically used instead of physical terminals in merchant environments with low transaction volumes.</w:t>
            </w:r>
          </w:p>
        </w:tc>
      </w:tr>
    </w:tbl>
    <w:p w14:paraId="709E88E4" w14:textId="77777777" w:rsidR="00124C2F" w:rsidRDefault="00124C2F" w:rsidP="00CF1D55">
      <w:pPr>
        <w:rPr>
          <w:rFonts w:ascii="Calibri" w:hAnsi="Calibri"/>
          <w:sz w:val="22"/>
        </w:rPr>
      </w:pPr>
    </w:p>
    <w:p w14:paraId="508C98E9" w14:textId="77777777" w:rsidR="00BF4C7D" w:rsidRPr="00CB59B3" w:rsidRDefault="00BF4C7D" w:rsidP="00511CC3">
      <w:pPr>
        <w:rPr>
          <w:sz w:val="16"/>
          <w:szCs w:val="16"/>
        </w:rPr>
      </w:pPr>
    </w:p>
    <w:sectPr w:rsidR="00BF4C7D" w:rsidRPr="00CB59B3" w:rsidSect="00A84946">
      <w:headerReference w:type="first" r:id="rId23"/>
      <w:footerReference w:type="first" r:id="rId24"/>
      <w:pgSz w:w="11906" w:h="16838"/>
      <w:pgMar w:top="851" w:right="862" w:bottom="709" w:left="86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3079" w14:textId="77777777" w:rsidR="00FB4FD5" w:rsidRDefault="00FB4FD5" w:rsidP="00AD2D41">
      <w:r>
        <w:separator/>
      </w:r>
    </w:p>
  </w:endnote>
  <w:endnote w:type="continuationSeparator" w:id="0">
    <w:p w14:paraId="49A7DF4A" w14:textId="77777777" w:rsidR="00FB4FD5" w:rsidRDefault="00FB4FD5" w:rsidP="00AD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8E76" w14:textId="77777777" w:rsidR="00E636B1" w:rsidRDefault="00E636B1">
    <w:pPr>
      <w:pStyle w:val="Footer"/>
    </w:pPr>
  </w:p>
  <w:p w14:paraId="7818863E" w14:textId="77777777" w:rsidR="00E636B1" w:rsidRDefault="00E63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3C84" w14:textId="77777777" w:rsidR="00FB4FD5" w:rsidRDefault="00FB4FD5" w:rsidP="00AD2D41">
      <w:r>
        <w:separator/>
      </w:r>
    </w:p>
  </w:footnote>
  <w:footnote w:type="continuationSeparator" w:id="0">
    <w:p w14:paraId="1DF7F160" w14:textId="77777777" w:rsidR="00FB4FD5" w:rsidRDefault="00FB4FD5" w:rsidP="00AD2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9B9A" w14:textId="77777777" w:rsidR="00475821" w:rsidRDefault="00475821">
    <w:pPr>
      <w:pStyle w:val="Header"/>
    </w:pPr>
    <w:r>
      <w:tab/>
    </w:r>
    <w:r>
      <w:tab/>
    </w:r>
  </w:p>
  <w:p w14:paraId="5F07D11E" w14:textId="77777777" w:rsidR="00E636B1" w:rsidRPr="005E02AD" w:rsidRDefault="00E636B1" w:rsidP="003F1888">
    <w:pPr>
      <w:pStyle w:val="Header"/>
      <w:tabs>
        <w:tab w:val="clear" w:pos="4513"/>
        <w:tab w:val="clear" w:pos="9026"/>
        <w:tab w:val="right" w:pos="8647"/>
      </w:tabs>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B4B"/>
    <w:multiLevelType w:val="hybridMultilevel"/>
    <w:tmpl w:val="9ED0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63CCA"/>
    <w:multiLevelType w:val="hybridMultilevel"/>
    <w:tmpl w:val="BE881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6E3F12"/>
    <w:multiLevelType w:val="hybridMultilevel"/>
    <w:tmpl w:val="9F1E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F333F"/>
    <w:multiLevelType w:val="hybridMultilevel"/>
    <w:tmpl w:val="787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F67C8"/>
    <w:multiLevelType w:val="hybridMultilevel"/>
    <w:tmpl w:val="3EF48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1B4AD5"/>
    <w:multiLevelType w:val="multilevel"/>
    <w:tmpl w:val="FDF689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034A1B"/>
    <w:multiLevelType w:val="hybridMultilevel"/>
    <w:tmpl w:val="80E8C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5C39BE"/>
    <w:multiLevelType w:val="multilevel"/>
    <w:tmpl w:val="E3E8DFC0"/>
    <w:lvl w:ilvl="0">
      <w:start w:val="7"/>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4026AE"/>
    <w:multiLevelType w:val="hybridMultilevel"/>
    <w:tmpl w:val="44F0FF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723C1A"/>
    <w:multiLevelType w:val="hybridMultilevel"/>
    <w:tmpl w:val="1D64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367BF"/>
    <w:multiLevelType w:val="hybridMultilevel"/>
    <w:tmpl w:val="FB8858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55066"/>
    <w:multiLevelType w:val="hybridMultilevel"/>
    <w:tmpl w:val="625C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E71DA"/>
    <w:multiLevelType w:val="multilevel"/>
    <w:tmpl w:val="18BEB366"/>
    <w:lvl w:ilvl="0">
      <w:start w:val="1"/>
      <w:numFmt w:val="decimal"/>
      <w:lvlText w:val="%1."/>
      <w:lvlJc w:val="left"/>
      <w:pPr>
        <w:tabs>
          <w:tab w:val="num" w:pos="170"/>
        </w:tabs>
        <w:ind w:left="624" w:hanging="624"/>
      </w:pPr>
      <w:rPr>
        <w:rFonts w:cs="Times New Roman" w:hint="default"/>
        <w:b/>
      </w:rPr>
    </w:lvl>
    <w:lvl w:ilvl="1">
      <w:start w:val="1"/>
      <w:numFmt w:val="decimal"/>
      <w:lvlText w:val="%1.%2."/>
      <w:lvlJc w:val="left"/>
      <w:pPr>
        <w:tabs>
          <w:tab w:val="num" w:pos="1134"/>
        </w:tabs>
        <w:ind w:left="792" w:hanging="432"/>
      </w:pPr>
      <w:rPr>
        <w:rFonts w:cs="Times New Roman" w:hint="default"/>
        <w:b w:val="0"/>
      </w:rPr>
    </w:lvl>
    <w:lvl w:ilvl="2">
      <w:start w:val="1"/>
      <w:numFmt w:val="bullet"/>
      <w:lvlText w:val=""/>
      <w:lvlJc w:val="left"/>
      <w:pPr>
        <w:tabs>
          <w:tab w:val="num" w:pos="1440"/>
        </w:tabs>
        <w:ind w:left="1224" w:hanging="504"/>
      </w:pPr>
      <w:rPr>
        <w:rFonts w:ascii="Symbol" w:hAnsi="Symbol" w:hint="default"/>
      </w:rPr>
    </w:lvl>
    <w:lvl w:ilvl="3">
      <w:start w:val="1"/>
      <w:numFmt w:val="bullet"/>
      <w:lvlText w:val="o"/>
      <w:lvlJc w:val="left"/>
      <w:pPr>
        <w:tabs>
          <w:tab w:val="num" w:pos="1800"/>
        </w:tabs>
        <w:ind w:left="1728" w:hanging="648"/>
      </w:pPr>
      <w:rPr>
        <w:rFonts w:ascii="Courier New" w:hAnsi="Courier New" w:cs="Courier New"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A3A0949"/>
    <w:multiLevelType w:val="hybridMultilevel"/>
    <w:tmpl w:val="72EE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55F4A"/>
    <w:multiLevelType w:val="multilevel"/>
    <w:tmpl w:val="C7F81B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EF499E"/>
    <w:multiLevelType w:val="hybridMultilevel"/>
    <w:tmpl w:val="F45E7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1B2007"/>
    <w:multiLevelType w:val="hybridMultilevel"/>
    <w:tmpl w:val="C2E6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E223F"/>
    <w:multiLevelType w:val="multilevel"/>
    <w:tmpl w:val="75221A34"/>
    <w:lvl w:ilvl="0">
      <w:start w:val="3"/>
      <w:numFmt w:val="decimal"/>
      <w:lvlText w:val="%1"/>
      <w:lvlJc w:val="left"/>
      <w:pPr>
        <w:ind w:left="360" w:hanging="360"/>
      </w:pPr>
      <w:rPr>
        <w:rFonts w:hint="default"/>
      </w:rPr>
    </w:lvl>
    <w:lvl w:ilvl="1">
      <w:start w:val="2"/>
      <w:numFmt w:val="decimal"/>
      <w:lvlText w:val="%1.%2"/>
      <w:lvlJc w:val="left"/>
      <w:pPr>
        <w:ind w:left="3479"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7D474A"/>
    <w:multiLevelType w:val="hybridMultilevel"/>
    <w:tmpl w:val="745C63E6"/>
    <w:lvl w:ilvl="0" w:tplc="6CC43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2B25FB"/>
    <w:multiLevelType w:val="hybridMultilevel"/>
    <w:tmpl w:val="E5E884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0230704"/>
    <w:multiLevelType w:val="hybridMultilevel"/>
    <w:tmpl w:val="8C92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D7C58"/>
    <w:multiLevelType w:val="multilevel"/>
    <w:tmpl w:val="6BC4DBAC"/>
    <w:lvl w:ilvl="0">
      <w:start w:val="6"/>
      <w:numFmt w:val="decimal"/>
      <w:lvlText w:val="%1"/>
      <w:lvlJc w:val="left"/>
      <w:pPr>
        <w:ind w:left="360" w:hanging="360"/>
      </w:pPr>
      <w:rPr>
        <w:rFonts w:hint="default"/>
        <w:b/>
      </w:rPr>
    </w:lvl>
    <w:lvl w:ilvl="1">
      <w:start w:val="1"/>
      <w:numFmt w:val="decimal"/>
      <w:lvlText w:val="%1.%2"/>
      <w:lvlJc w:val="left"/>
      <w:pPr>
        <w:ind w:left="34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F5438A"/>
    <w:multiLevelType w:val="hybridMultilevel"/>
    <w:tmpl w:val="C3369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560C0F"/>
    <w:multiLevelType w:val="multilevel"/>
    <w:tmpl w:val="C4CE9C0E"/>
    <w:lvl w:ilvl="0">
      <w:start w:val="7"/>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0C62D79"/>
    <w:multiLevelType w:val="hybridMultilevel"/>
    <w:tmpl w:val="6F1A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B1A82"/>
    <w:multiLevelType w:val="hybridMultilevel"/>
    <w:tmpl w:val="D97611FC"/>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736925"/>
    <w:multiLevelType w:val="hybridMultilevel"/>
    <w:tmpl w:val="EA7AC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232103"/>
    <w:multiLevelType w:val="hybridMultilevel"/>
    <w:tmpl w:val="42AE9F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C617891"/>
    <w:multiLevelType w:val="hybridMultilevel"/>
    <w:tmpl w:val="323A4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360646">
    <w:abstractNumId w:val="24"/>
  </w:num>
  <w:num w:numId="2" w16cid:durableId="1885293882">
    <w:abstractNumId w:val="13"/>
  </w:num>
  <w:num w:numId="3" w16cid:durableId="1415711013">
    <w:abstractNumId w:val="2"/>
  </w:num>
  <w:num w:numId="4" w16cid:durableId="124660414">
    <w:abstractNumId w:val="22"/>
  </w:num>
  <w:num w:numId="5" w16cid:durableId="847133724">
    <w:abstractNumId w:val="14"/>
  </w:num>
  <w:num w:numId="6" w16cid:durableId="1673681776">
    <w:abstractNumId w:val="26"/>
  </w:num>
  <w:num w:numId="7" w16cid:durableId="1161388860">
    <w:abstractNumId w:val="17"/>
  </w:num>
  <w:num w:numId="8" w16cid:durableId="1274751993">
    <w:abstractNumId w:val="23"/>
  </w:num>
  <w:num w:numId="9" w16cid:durableId="244803622">
    <w:abstractNumId w:val="1"/>
  </w:num>
  <w:num w:numId="10" w16cid:durableId="257715766">
    <w:abstractNumId w:val="7"/>
  </w:num>
  <w:num w:numId="11" w16cid:durableId="1911305633">
    <w:abstractNumId w:val="21"/>
  </w:num>
  <w:num w:numId="12" w16cid:durableId="740059191">
    <w:abstractNumId w:val="12"/>
  </w:num>
  <w:num w:numId="13" w16cid:durableId="358816584">
    <w:abstractNumId w:val="10"/>
  </w:num>
  <w:num w:numId="14" w16cid:durableId="2042509875">
    <w:abstractNumId w:val="25"/>
  </w:num>
  <w:num w:numId="15" w16cid:durableId="1554851187">
    <w:abstractNumId w:val="6"/>
  </w:num>
  <w:num w:numId="16" w16cid:durableId="432089108">
    <w:abstractNumId w:val="8"/>
  </w:num>
  <w:num w:numId="17" w16cid:durableId="1317222357">
    <w:abstractNumId w:val="5"/>
  </w:num>
  <w:num w:numId="18" w16cid:durableId="17244004">
    <w:abstractNumId w:val="28"/>
  </w:num>
  <w:num w:numId="19" w16cid:durableId="1959949197">
    <w:abstractNumId w:val="0"/>
  </w:num>
  <w:num w:numId="20" w16cid:durableId="1636333112">
    <w:abstractNumId w:val="19"/>
  </w:num>
  <w:num w:numId="21" w16cid:durableId="1276135312">
    <w:abstractNumId w:val="15"/>
  </w:num>
  <w:num w:numId="22" w16cid:durableId="1183518497">
    <w:abstractNumId w:val="9"/>
  </w:num>
  <w:num w:numId="23" w16cid:durableId="638805516">
    <w:abstractNumId w:val="20"/>
  </w:num>
  <w:num w:numId="24" w16cid:durableId="280386274">
    <w:abstractNumId w:val="3"/>
  </w:num>
  <w:num w:numId="25" w16cid:durableId="1116294111">
    <w:abstractNumId w:val="11"/>
  </w:num>
  <w:num w:numId="26" w16cid:durableId="561915535">
    <w:abstractNumId w:val="18"/>
  </w:num>
  <w:num w:numId="27" w16cid:durableId="1618097910">
    <w:abstractNumId w:val="16"/>
  </w:num>
  <w:num w:numId="28" w16cid:durableId="2100054812">
    <w:abstractNumId w:val="27"/>
  </w:num>
  <w:num w:numId="29" w16cid:durableId="1923835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90"/>
    <w:rsid w:val="00014A07"/>
    <w:rsid w:val="00053089"/>
    <w:rsid w:val="00056BD0"/>
    <w:rsid w:val="00092E6B"/>
    <w:rsid w:val="000B6EDD"/>
    <w:rsid w:val="000D537D"/>
    <w:rsid w:val="000D6EC1"/>
    <w:rsid w:val="000E1AEF"/>
    <w:rsid w:val="000F416D"/>
    <w:rsid w:val="00124C2F"/>
    <w:rsid w:val="00126314"/>
    <w:rsid w:val="0012765A"/>
    <w:rsid w:val="0013116C"/>
    <w:rsid w:val="00143742"/>
    <w:rsid w:val="00146019"/>
    <w:rsid w:val="0016245A"/>
    <w:rsid w:val="00162F17"/>
    <w:rsid w:val="0016523C"/>
    <w:rsid w:val="001704FA"/>
    <w:rsid w:val="001A5896"/>
    <w:rsid w:val="001B7FF5"/>
    <w:rsid w:val="001C2F78"/>
    <w:rsid w:val="001C547C"/>
    <w:rsid w:val="001F4896"/>
    <w:rsid w:val="001F7EA3"/>
    <w:rsid w:val="00201FDA"/>
    <w:rsid w:val="0020755E"/>
    <w:rsid w:val="002206C9"/>
    <w:rsid w:val="00226EBA"/>
    <w:rsid w:val="00263C0E"/>
    <w:rsid w:val="00285C9D"/>
    <w:rsid w:val="002B262E"/>
    <w:rsid w:val="002B5B1C"/>
    <w:rsid w:val="002C3CAE"/>
    <w:rsid w:val="002D0E5D"/>
    <w:rsid w:val="002D7DB7"/>
    <w:rsid w:val="002F1698"/>
    <w:rsid w:val="003164D8"/>
    <w:rsid w:val="00327EB6"/>
    <w:rsid w:val="00333FF2"/>
    <w:rsid w:val="0035014E"/>
    <w:rsid w:val="00366E77"/>
    <w:rsid w:val="003753F1"/>
    <w:rsid w:val="00385746"/>
    <w:rsid w:val="00392B33"/>
    <w:rsid w:val="003C1655"/>
    <w:rsid w:val="003C7200"/>
    <w:rsid w:val="003D0C35"/>
    <w:rsid w:val="003D23BC"/>
    <w:rsid w:val="003D4DF2"/>
    <w:rsid w:val="003E22D6"/>
    <w:rsid w:val="003E33EA"/>
    <w:rsid w:val="003E3B6B"/>
    <w:rsid w:val="003E3EA2"/>
    <w:rsid w:val="003F1888"/>
    <w:rsid w:val="003F2875"/>
    <w:rsid w:val="003F2AA1"/>
    <w:rsid w:val="003F3959"/>
    <w:rsid w:val="0040486D"/>
    <w:rsid w:val="00405F2A"/>
    <w:rsid w:val="004256DF"/>
    <w:rsid w:val="00435F11"/>
    <w:rsid w:val="00475821"/>
    <w:rsid w:val="00496F4F"/>
    <w:rsid w:val="004A4EC8"/>
    <w:rsid w:val="004C2D7A"/>
    <w:rsid w:val="004C72DE"/>
    <w:rsid w:val="004E4250"/>
    <w:rsid w:val="004F4FCF"/>
    <w:rsid w:val="00511CC3"/>
    <w:rsid w:val="00542B5E"/>
    <w:rsid w:val="00547AEE"/>
    <w:rsid w:val="00552A9F"/>
    <w:rsid w:val="00576464"/>
    <w:rsid w:val="0058322E"/>
    <w:rsid w:val="005839B8"/>
    <w:rsid w:val="00590204"/>
    <w:rsid w:val="005919C5"/>
    <w:rsid w:val="005B3BD6"/>
    <w:rsid w:val="005E02AD"/>
    <w:rsid w:val="005E1971"/>
    <w:rsid w:val="005E4EA6"/>
    <w:rsid w:val="00600BE8"/>
    <w:rsid w:val="0060372D"/>
    <w:rsid w:val="006179E9"/>
    <w:rsid w:val="00623C14"/>
    <w:rsid w:val="0064252E"/>
    <w:rsid w:val="00642E0C"/>
    <w:rsid w:val="006472A3"/>
    <w:rsid w:val="00661302"/>
    <w:rsid w:val="00667E00"/>
    <w:rsid w:val="00673E7C"/>
    <w:rsid w:val="00692D1F"/>
    <w:rsid w:val="006960AE"/>
    <w:rsid w:val="006961D8"/>
    <w:rsid w:val="006B1F5C"/>
    <w:rsid w:val="006B79D6"/>
    <w:rsid w:val="006D470C"/>
    <w:rsid w:val="00710167"/>
    <w:rsid w:val="00725252"/>
    <w:rsid w:val="00734788"/>
    <w:rsid w:val="007406AA"/>
    <w:rsid w:val="00741AFB"/>
    <w:rsid w:val="007603ED"/>
    <w:rsid w:val="00774DBE"/>
    <w:rsid w:val="0077641F"/>
    <w:rsid w:val="00781457"/>
    <w:rsid w:val="007938C1"/>
    <w:rsid w:val="007943B6"/>
    <w:rsid w:val="007A4397"/>
    <w:rsid w:val="007C290D"/>
    <w:rsid w:val="00800A9A"/>
    <w:rsid w:val="00803940"/>
    <w:rsid w:val="0080430D"/>
    <w:rsid w:val="0081390E"/>
    <w:rsid w:val="00871B68"/>
    <w:rsid w:val="00886373"/>
    <w:rsid w:val="008908CB"/>
    <w:rsid w:val="00891A0C"/>
    <w:rsid w:val="00894BCF"/>
    <w:rsid w:val="008D2C89"/>
    <w:rsid w:val="008D5CE4"/>
    <w:rsid w:val="00910540"/>
    <w:rsid w:val="00924707"/>
    <w:rsid w:val="00930366"/>
    <w:rsid w:val="00931CF7"/>
    <w:rsid w:val="009447E8"/>
    <w:rsid w:val="00947C85"/>
    <w:rsid w:val="00955D67"/>
    <w:rsid w:val="00960A44"/>
    <w:rsid w:val="00960DB9"/>
    <w:rsid w:val="0097250A"/>
    <w:rsid w:val="009816DE"/>
    <w:rsid w:val="00985B02"/>
    <w:rsid w:val="00996A3B"/>
    <w:rsid w:val="00997664"/>
    <w:rsid w:val="009D0749"/>
    <w:rsid w:val="009E1659"/>
    <w:rsid w:val="009E59DD"/>
    <w:rsid w:val="00A06A28"/>
    <w:rsid w:val="00A4398B"/>
    <w:rsid w:val="00A51060"/>
    <w:rsid w:val="00A75306"/>
    <w:rsid w:val="00A758E5"/>
    <w:rsid w:val="00A75BED"/>
    <w:rsid w:val="00A77035"/>
    <w:rsid w:val="00A84946"/>
    <w:rsid w:val="00A87E9D"/>
    <w:rsid w:val="00A91722"/>
    <w:rsid w:val="00A94A5A"/>
    <w:rsid w:val="00AA0376"/>
    <w:rsid w:val="00AA0F14"/>
    <w:rsid w:val="00AA2949"/>
    <w:rsid w:val="00AA73B9"/>
    <w:rsid w:val="00AD2D41"/>
    <w:rsid w:val="00AD6C99"/>
    <w:rsid w:val="00B05FB8"/>
    <w:rsid w:val="00B07AEA"/>
    <w:rsid w:val="00B222EE"/>
    <w:rsid w:val="00B4649C"/>
    <w:rsid w:val="00B51D90"/>
    <w:rsid w:val="00B70CFA"/>
    <w:rsid w:val="00BA0A54"/>
    <w:rsid w:val="00BB029E"/>
    <w:rsid w:val="00BB3D32"/>
    <w:rsid w:val="00BD4907"/>
    <w:rsid w:val="00BD65EF"/>
    <w:rsid w:val="00BF253F"/>
    <w:rsid w:val="00BF4C7D"/>
    <w:rsid w:val="00BF7F05"/>
    <w:rsid w:val="00BF7F6F"/>
    <w:rsid w:val="00C059A4"/>
    <w:rsid w:val="00C10405"/>
    <w:rsid w:val="00C35FF1"/>
    <w:rsid w:val="00C42416"/>
    <w:rsid w:val="00C43D01"/>
    <w:rsid w:val="00C45FA0"/>
    <w:rsid w:val="00C57621"/>
    <w:rsid w:val="00C74835"/>
    <w:rsid w:val="00C978D7"/>
    <w:rsid w:val="00CA21C2"/>
    <w:rsid w:val="00CA307B"/>
    <w:rsid w:val="00CB59B3"/>
    <w:rsid w:val="00CB633F"/>
    <w:rsid w:val="00CD3BD8"/>
    <w:rsid w:val="00CD6468"/>
    <w:rsid w:val="00CD6DF2"/>
    <w:rsid w:val="00CD77D7"/>
    <w:rsid w:val="00CE15D1"/>
    <w:rsid w:val="00CF1D55"/>
    <w:rsid w:val="00D245FC"/>
    <w:rsid w:val="00D3470F"/>
    <w:rsid w:val="00D40A51"/>
    <w:rsid w:val="00D53E96"/>
    <w:rsid w:val="00D55329"/>
    <w:rsid w:val="00D614A7"/>
    <w:rsid w:val="00D61C4A"/>
    <w:rsid w:val="00D6452E"/>
    <w:rsid w:val="00D64BEE"/>
    <w:rsid w:val="00D82215"/>
    <w:rsid w:val="00D84249"/>
    <w:rsid w:val="00DA395B"/>
    <w:rsid w:val="00DA459C"/>
    <w:rsid w:val="00DA75D9"/>
    <w:rsid w:val="00DB57BC"/>
    <w:rsid w:val="00DB595E"/>
    <w:rsid w:val="00DD2D30"/>
    <w:rsid w:val="00DE54BD"/>
    <w:rsid w:val="00DF1D3C"/>
    <w:rsid w:val="00E17E6D"/>
    <w:rsid w:val="00E26A36"/>
    <w:rsid w:val="00E34A1B"/>
    <w:rsid w:val="00E3587C"/>
    <w:rsid w:val="00E40CA5"/>
    <w:rsid w:val="00E44A3C"/>
    <w:rsid w:val="00E600F1"/>
    <w:rsid w:val="00E636B1"/>
    <w:rsid w:val="00E74948"/>
    <w:rsid w:val="00E9506A"/>
    <w:rsid w:val="00EB5869"/>
    <w:rsid w:val="00EE3220"/>
    <w:rsid w:val="00EF6DDB"/>
    <w:rsid w:val="00F338D8"/>
    <w:rsid w:val="00F35F88"/>
    <w:rsid w:val="00F562C2"/>
    <w:rsid w:val="00F60B6F"/>
    <w:rsid w:val="00F8578A"/>
    <w:rsid w:val="00F85862"/>
    <w:rsid w:val="00F91185"/>
    <w:rsid w:val="00FB4FD5"/>
    <w:rsid w:val="00FC1981"/>
    <w:rsid w:val="00FC2F81"/>
    <w:rsid w:val="00FD2F13"/>
    <w:rsid w:val="00FE3321"/>
    <w:rsid w:val="00FE5C7F"/>
    <w:rsid w:val="00FE64E7"/>
    <w:rsid w:val="00FF02EB"/>
    <w:rsid w:val="00FF446F"/>
    <w:rsid w:val="2288593A"/>
    <w:rsid w:val="3704C0B4"/>
    <w:rsid w:val="6EDAA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84AD2"/>
  <w15:docId w15:val="{449D1D2F-041F-45A9-A7A6-EA959BCF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4FA"/>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1D90"/>
    <w:pPr>
      <w:widowControl w:val="0"/>
      <w:autoSpaceDE w:val="0"/>
      <w:autoSpaceDN w:val="0"/>
      <w:adjustRightInd w:val="0"/>
    </w:pPr>
    <w:rPr>
      <w:rFonts w:ascii="Gill Sans MT" w:eastAsiaTheme="minorEastAsia" w:hAnsi="Gill Sans MT" w:cs="Gill Sans MT"/>
      <w:color w:val="000000"/>
      <w:sz w:val="24"/>
      <w:szCs w:val="24"/>
      <w:lang w:eastAsia="en-GB"/>
    </w:rPr>
  </w:style>
  <w:style w:type="table" w:styleId="TableGrid">
    <w:name w:val="Table Grid"/>
    <w:basedOn w:val="TableNormal"/>
    <w:rsid w:val="00B5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E77"/>
    <w:rPr>
      <w:rFonts w:ascii="Tahoma" w:hAnsi="Tahoma" w:cs="Tahoma"/>
      <w:sz w:val="16"/>
      <w:szCs w:val="16"/>
    </w:rPr>
  </w:style>
  <w:style w:type="character" w:customStyle="1" w:styleId="BalloonTextChar">
    <w:name w:val="Balloon Text Char"/>
    <w:basedOn w:val="DefaultParagraphFont"/>
    <w:link w:val="BalloonText"/>
    <w:uiPriority w:val="99"/>
    <w:semiHidden/>
    <w:rsid w:val="00366E77"/>
    <w:rPr>
      <w:rFonts w:ascii="Tahoma" w:hAnsi="Tahoma" w:cs="Tahoma"/>
      <w:sz w:val="16"/>
      <w:szCs w:val="16"/>
    </w:rPr>
  </w:style>
  <w:style w:type="character" w:styleId="CommentReference">
    <w:name w:val="annotation reference"/>
    <w:basedOn w:val="DefaultParagraphFont"/>
    <w:semiHidden/>
    <w:unhideWhenUsed/>
    <w:rsid w:val="00CA21C2"/>
    <w:rPr>
      <w:sz w:val="16"/>
      <w:szCs w:val="16"/>
    </w:rPr>
  </w:style>
  <w:style w:type="paragraph" w:styleId="CommentText">
    <w:name w:val="annotation text"/>
    <w:basedOn w:val="Normal"/>
    <w:link w:val="CommentTextChar"/>
    <w:semiHidden/>
    <w:unhideWhenUsed/>
    <w:rsid w:val="00CA21C2"/>
    <w:rPr>
      <w:szCs w:val="20"/>
    </w:rPr>
  </w:style>
  <w:style w:type="character" w:customStyle="1" w:styleId="CommentTextChar">
    <w:name w:val="Comment Text Char"/>
    <w:basedOn w:val="DefaultParagraphFont"/>
    <w:link w:val="CommentText"/>
    <w:semiHidden/>
    <w:rsid w:val="00CA21C2"/>
    <w:rPr>
      <w:szCs w:val="20"/>
    </w:rPr>
  </w:style>
  <w:style w:type="paragraph" w:styleId="CommentSubject">
    <w:name w:val="annotation subject"/>
    <w:basedOn w:val="CommentText"/>
    <w:next w:val="CommentText"/>
    <w:link w:val="CommentSubjectChar"/>
    <w:uiPriority w:val="99"/>
    <w:semiHidden/>
    <w:unhideWhenUsed/>
    <w:rsid w:val="00CA21C2"/>
    <w:rPr>
      <w:b/>
      <w:bCs/>
    </w:rPr>
  </w:style>
  <w:style w:type="character" w:customStyle="1" w:styleId="CommentSubjectChar">
    <w:name w:val="Comment Subject Char"/>
    <w:basedOn w:val="CommentTextChar"/>
    <w:link w:val="CommentSubject"/>
    <w:uiPriority w:val="99"/>
    <w:semiHidden/>
    <w:rsid w:val="00CA21C2"/>
    <w:rPr>
      <w:b/>
      <w:bCs/>
      <w:szCs w:val="20"/>
    </w:rPr>
  </w:style>
  <w:style w:type="character" w:styleId="Hyperlink">
    <w:name w:val="Hyperlink"/>
    <w:basedOn w:val="DefaultParagraphFont"/>
    <w:uiPriority w:val="99"/>
    <w:unhideWhenUsed/>
    <w:rsid w:val="00CA21C2"/>
    <w:rPr>
      <w:color w:val="0000FF" w:themeColor="hyperlink"/>
      <w:u w:val="single"/>
    </w:rPr>
  </w:style>
  <w:style w:type="paragraph" w:styleId="Header">
    <w:name w:val="header"/>
    <w:basedOn w:val="Normal"/>
    <w:link w:val="HeaderChar"/>
    <w:uiPriority w:val="99"/>
    <w:unhideWhenUsed/>
    <w:rsid w:val="00AD2D41"/>
    <w:pPr>
      <w:tabs>
        <w:tab w:val="center" w:pos="4513"/>
        <w:tab w:val="right" w:pos="9026"/>
      </w:tabs>
    </w:pPr>
  </w:style>
  <w:style w:type="character" w:customStyle="1" w:styleId="HeaderChar">
    <w:name w:val="Header Char"/>
    <w:basedOn w:val="DefaultParagraphFont"/>
    <w:link w:val="Header"/>
    <w:uiPriority w:val="99"/>
    <w:rsid w:val="00AD2D41"/>
  </w:style>
  <w:style w:type="paragraph" w:styleId="Footer">
    <w:name w:val="footer"/>
    <w:basedOn w:val="Normal"/>
    <w:link w:val="FooterChar"/>
    <w:uiPriority w:val="99"/>
    <w:unhideWhenUsed/>
    <w:rsid w:val="00AD2D41"/>
    <w:pPr>
      <w:tabs>
        <w:tab w:val="center" w:pos="4513"/>
        <w:tab w:val="right" w:pos="9026"/>
      </w:tabs>
    </w:pPr>
  </w:style>
  <w:style w:type="character" w:customStyle="1" w:styleId="FooterChar">
    <w:name w:val="Footer Char"/>
    <w:basedOn w:val="DefaultParagraphFont"/>
    <w:link w:val="Footer"/>
    <w:uiPriority w:val="99"/>
    <w:rsid w:val="00AD2D41"/>
  </w:style>
  <w:style w:type="paragraph" w:styleId="ListParagraph">
    <w:name w:val="List Paragraph"/>
    <w:basedOn w:val="Normal"/>
    <w:uiPriority w:val="34"/>
    <w:qFormat/>
    <w:rsid w:val="00D84249"/>
    <w:pPr>
      <w:ind w:left="720"/>
      <w:contextualSpacing/>
    </w:pPr>
  </w:style>
  <w:style w:type="character" w:customStyle="1" w:styleId="Heading1Char">
    <w:name w:val="Heading 1 Char"/>
    <w:basedOn w:val="DefaultParagraphFont"/>
    <w:link w:val="Heading1"/>
    <w:uiPriority w:val="9"/>
    <w:rsid w:val="001704F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D8221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
    <w:name w:val="x_x_msonormal"/>
    <w:basedOn w:val="Normal"/>
    <w:uiPriority w:val="99"/>
    <w:rsid w:val="00BA0A54"/>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0B6EDD"/>
    <w:rPr>
      <w:rFonts w:ascii="Calibri" w:hAnsi="Calibri" w:cs="Consolas"/>
      <w:sz w:val="22"/>
      <w:szCs w:val="21"/>
    </w:rPr>
  </w:style>
  <w:style w:type="character" w:customStyle="1" w:styleId="PlainTextChar">
    <w:name w:val="Plain Text Char"/>
    <w:basedOn w:val="DefaultParagraphFont"/>
    <w:link w:val="PlainText"/>
    <w:uiPriority w:val="99"/>
    <w:semiHidden/>
    <w:rsid w:val="000B6EDD"/>
    <w:rPr>
      <w:rFonts w:ascii="Calibri" w:hAnsi="Calibri" w:cs="Consolas"/>
      <w:sz w:val="22"/>
      <w:szCs w:val="21"/>
    </w:rPr>
  </w:style>
  <w:style w:type="paragraph" w:styleId="NoSpacing">
    <w:name w:val="No Spacing"/>
    <w:uiPriority w:val="1"/>
    <w:qFormat/>
    <w:rsid w:val="00E26A36"/>
  </w:style>
  <w:style w:type="character" w:styleId="FollowedHyperlink">
    <w:name w:val="FollowedHyperlink"/>
    <w:basedOn w:val="DefaultParagraphFont"/>
    <w:uiPriority w:val="99"/>
    <w:semiHidden/>
    <w:unhideWhenUsed/>
    <w:rsid w:val="00EF6DDB"/>
    <w:rPr>
      <w:color w:val="800080" w:themeColor="followedHyperlink"/>
      <w:u w:val="single"/>
    </w:rPr>
  </w:style>
  <w:style w:type="character" w:customStyle="1" w:styleId="tgc">
    <w:name w:val="_tgc"/>
    <w:basedOn w:val="DefaultParagraphFont"/>
    <w:rsid w:val="004256DF"/>
  </w:style>
  <w:style w:type="paragraph" w:styleId="BodyText">
    <w:name w:val="Body Text"/>
    <w:basedOn w:val="Normal"/>
    <w:link w:val="BodyTextChar"/>
    <w:rsid w:val="00053089"/>
    <w:pPr>
      <w:spacing w:after="120"/>
    </w:pPr>
    <w:rPr>
      <w:rFonts w:eastAsia="Times New Roman" w:cs="Times New Roman"/>
      <w:szCs w:val="20"/>
      <w:lang w:eastAsia="en-GB"/>
    </w:rPr>
  </w:style>
  <w:style w:type="character" w:customStyle="1" w:styleId="BodyTextChar">
    <w:name w:val="Body Text Char"/>
    <w:basedOn w:val="DefaultParagraphFont"/>
    <w:link w:val="BodyText"/>
    <w:rsid w:val="00053089"/>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1023">
      <w:bodyDiv w:val="1"/>
      <w:marLeft w:val="0"/>
      <w:marRight w:val="0"/>
      <w:marTop w:val="0"/>
      <w:marBottom w:val="0"/>
      <w:divBdr>
        <w:top w:val="none" w:sz="0" w:space="0" w:color="auto"/>
        <w:left w:val="none" w:sz="0" w:space="0" w:color="auto"/>
        <w:bottom w:val="none" w:sz="0" w:space="0" w:color="auto"/>
        <w:right w:val="none" w:sz="0" w:space="0" w:color="auto"/>
      </w:divBdr>
    </w:div>
    <w:div w:id="501625928">
      <w:bodyDiv w:val="1"/>
      <w:marLeft w:val="0"/>
      <w:marRight w:val="0"/>
      <w:marTop w:val="0"/>
      <w:marBottom w:val="0"/>
      <w:divBdr>
        <w:top w:val="none" w:sz="0" w:space="0" w:color="auto"/>
        <w:left w:val="none" w:sz="0" w:space="0" w:color="auto"/>
        <w:bottom w:val="none" w:sz="0" w:space="0" w:color="auto"/>
        <w:right w:val="none" w:sz="0" w:space="0" w:color="auto"/>
      </w:divBdr>
    </w:div>
    <w:div w:id="616522204">
      <w:bodyDiv w:val="1"/>
      <w:marLeft w:val="0"/>
      <w:marRight w:val="0"/>
      <w:marTop w:val="0"/>
      <w:marBottom w:val="0"/>
      <w:divBdr>
        <w:top w:val="none" w:sz="0" w:space="0" w:color="auto"/>
        <w:left w:val="none" w:sz="0" w:space="0" w:color="auto"/>
        <w:bottom w:val="none" w:sz="0" w:space="0" w:color="auto"/>
        <w:right w:val="none" w:sz="0" w:space="0" w:color="auto"/>
      </w:divBdr>
    </w:div>
    <w:div w:id="688415751">
      <w:bodyDiv w:val="1"/>
      <w:marLeft w:val="0"/>
      <w:marRight w:val="0"/>
      <w:marTop w:val="0"/>
      <w:marBottom w:val="0"/>
      <w:divBdr>
        <w:top w:val="none" w:sz="0" w:space="0" w:color="auto"/>
        <w:left w:val="none" w:sz="0" w:space="0" w:color="auto"/>
        <w:bottom w:val="none" w:sz="0" w:space="0" w:color="auto"/>
        <w:right w:val="none" w:sz="0" w:space="0" w:color="auto"/>
      </w:divBdr>
    </w:div>
    <w:div w:id="778835947">
      <w:bodyDiv w:val="1"/>
      <w:marLeft w:val="0"/>
      <w:marRight w:val="0"/>
      <w:marTop w:val="0"/>
      <w:marBottom w:val="0"/>
      <w:divBdr>
        <w:top w:val="none" w:sz="0" w:space="0" w:color="auto"/>
        <w:left w:val="none" w:sz="0" w:space="0" w:color="auto"/>
        <w:bottom w:val="none" w:sz="0" w:space="0" w:color="auto"/>
        <w:right w:val="none" w:sz="0" w:space="0" w:color="auto"/>
      </w:divBdr>
    </w:div>
    <w:div w:id="1211305403">
      <w:bodyDiv w:val="1"/>
      <w:marLeft w:val="0"/>
      <w:marRight w:val="0"/>
      <w:marTop w:val="0"/>
      <w:marBottom w:val="0"/>
      <w:divBdr>
        <w:top w:val="none" w:sz="0" w:space="0" w:color="auto"/>
        <w:left w:val="none" w:sz="0" w:space="0" w:color="auto"/>
        <w:bottom w:val="none" w:sz="0" w:space="0" w:color="auto"/>
        <w:right w:val="none" w:sz="0" w:space="0" w:color="auto"/>
      </w:divBdr>
    </w:div>
    <w:div w:id="1271888040">
      <w:bodyDiv w:val="1"/>
      <w:marLeft w:val="0"/>
      <w:marRight w:val="0"/>
      <w:marTop w:val="0"/>
      <w:marBottom w:val="0"/>
      <w:divBdr>
        <w:top w:val="none" w:sz="0" w:space="0" w:color="auto"/>
        <w:left w:val="none" w:sz="0" w:space="0" w:color="auto"/>
        <w:bottom w:val="none" w:sz="0" w:space="0" w:color="auto"/>
        <w:right w:val="none" w:sz="0" w:space="0" w:color="auto"/>
      </w:divBdr>
    </w:div>
    <w:div w:id="1516580059">
      <w:bodyDiv w:val="1"/>
      <w:marLeft w:val="0"/>
      <w:marRight w:val="0"/>
      <w:marTop w:val="0"/>
      <w:marBottom w:val="0"/>
      <w:divBdr>
        <w:top w:val="none" w:sz="0" w:space="0" w:color="auto"/>
        <w:left w:val="none" w:sz="0" w:space="0" w:color="auto"/>
        <w:bottom w:val="none" w:sz="0" w:space="0" w:color="auto"/>
        <w:right w:val="none" w:sz="0" w:space="0" w:color="auto"/>
      </w:divBdr>
    </w:div>
    <w:div w:id="1867524893">
      <w:bodyDiv w:val="1"/>
      <w:marLeft w:val="0"/>
      <w:marRight w:val="0"/>
      <w:marTop w:val="0"/>
      <w:marBottom w:val="0"/>
      <w:divBdr>
        <w:top w:val="none" w:sz="0" w:space="0" w:color="auto"/>
        <w:left w:val="none" w:sz="0" w:space="0" w:color="auto"/>
        <w:bottom w:val="none" w:sz="0" w:space="0" w:color="auto"/>
        <w:right w:val="none" w:sz="0" w:space="0" w:color="auto"/>
      </w:divBdr>
    </w:div>
    <w:div w:id="1929970018">
      <w:bodyDiv w:val="1"/>
      <w:marLeft w:val="0"/>
      <w:marRight w:val="0"/>
      <w:marTop w:val="0"/>
      <w:marBottom w:val="0"/>
      <w:divBdr>
        <w:top w:val="none" w:sz="0" w:space="0" w:color="auto"/>
        <w:left w:val="none" w:sz="0" w:space="0" w:color="auto"/>
        <w:bottom w:val="none" w:sz="0" w:space="0" w:color="auto"/>
        <w:right w:val="none" w:sz="0" w:space="0" w:color="auto"/>
      </w:divBdr>
    </w:div>
    <w:div w:id="19984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b.ac.uk/directorates/InformationServices/Services/Security/FileStore/Filetoupload,606301,en.pdf" TargetMode="External"/><Relationship Id="rId18" Type="http://schemas.openxmlformats.org/officeDocument/2006/relationships/hyperlink" Target="mailto:info.compliance@qub.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udentfinance@qub.ac.uk" TargetMode="External"/><Relationship Id="rId7" Type="http://schemas.openxmlformats.org/officeDocument/2006/relationships/settings" Target="settings.xml"/><Relationship Id="rId12" Type="http://schemas.openxmlformats.org/officeDocument/2006/relationships/hyperlink" Target="http://www.qub.ac.uk/directorates/InformationServices/Services/Security/FileStore/Filetoupload,746313,en.pdf" TargetMode="External"/><Relationship Id="rId17" Type="http://schemas.openxmlformats.org/officeDocument/2006/relationships/hyperlink" Target="mailto:b5d9af5b.qubstudentcloud.onmicrosoft.com@emea.teams.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hyperlink" Target="mailto:Infosec@qub.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qub.ac.uk/home/Discover/About-Queens/Leadership-and-structure/Registrars-Office/FileStore/Filetoupload,750405,en.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b5d9af5b.qubstudentcloud.onmicrosoft.com@emea.teams.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b.ac.uk/directorates/InformationServices/Services/Security/FileStore/Filetoupload,606341,en.pdf" TargetMode="External"/><Relationship Id="rId22" Type="http://schemas.openxmlformats.org/officeDocument/2006/relationships/hyperlink" Target="mailto:Info.compliance@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F9CF8BC79878419B699A21F4A2BE5A" ma:contentTypeVersion="4" ma:contentTypeDescription="Create a new document." ma:contentTypeScope="" ma:versionID="f34484377bc35c6016dc20f352ca828a">
  <xsd:schema xmlns:xsd="http://www.w3.org/2001/XMLSchema" xmlns:xs="http://www.w3.org/2001/XMLSchema" xmlns:p="http://schemas.microsoft.com/office/2006/metadata/properties" xmlns:ns2="be3adb36-7233-4087-a318-47ef342d80ba" targetNamespace="http://schemas.microsoft.com/office/2006/metadata/properties" ma:root="true" ma:fieldsID="55281e1007ba5d24367d6d0c6e73fc33" ns2:_="">
    <xsd:import namespace="be3adb36-7233-4087-a318-47ef342d8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adb36-7233-4087-a318-47ef342d8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BABD-B92A-40D9-BF38-DFD53540D0CE}">
  <ds:schemaRefs>
    <ds:schemaRef ds:uri="http://schemas.microsoft.com/sharepoint/v3/contenttype/forms"/>
  </ds:schemaRefs>
</ds:datastoreItem>
</file>

<file path=customXml/itemProps2.xml><?xml version="1.0" encoding="utf-8"?>
<ds:datastoreItem xmlns:ds="http://schemas.openxmlformats.org/officeDocument/2006/customXml" ds:itemID="{1695BF89-E356-4132-A40E-0005FBB3BB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43BD3-2BA6-4987-908B-86EF26EC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adb36-7233-4087-a318-47ef342d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637E7-34F5-4544-BDE7-87D4494FCA12}">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4170</Words>
  <Characters>23771</Characters>
  <Application>Microsoft Office Word</Application>
  <DocSecurity>0</DocSecurity>
  <Lines>198</Lines>
  <Paragraphs>55</Paragraphs>
  <ScaleCrop>false</ScaleCrop>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PCI DSS Compliance Appendix A</dc:title>
  <dc:creator>W Galbraith</dc:creator>
  <cp:lastModifiedBy>Stephen Grant</cp:lastModifiedBy>
  <cp:revision>2</cp:revision>
  <cp:lastPrinted>2016-01-14T14:43:00Z</cp:lastPrinted>
  <dcterms:created xsi:type="dcterms:W3CDTF">2023-11-29T14:31:00Z</dcterms:created>
  <dcterms:modified xsi:type="dcterms:W3CDTF">2023-11-29T14:31:00Z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0x01010057F9CF8BC79878419B699A21F4A2BE5A</vt:lpwstr>
  </property>
</Properties>
</file>