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D1EEA" w14:textId="10B310E1" w:rsidR="002A361A" w:rsidRPr="00C42348" w:rsidRDefault="00A94AF5" w:rsidP="00EB3984">
      <w:pPr>
        <w:spacing w:after="0" w:line="240" w:lineRule="auto"/>
        <w:ind w:left="7371" w:hanging="7371"/>
        <w:jc w:val="both"/>
        <w:textAlignment w:val="baseline"/>
        <w:rPr>
          <w:rFonts w:ascii="Arial" w:hAnsi="Arial" w:cs="Arial"/>
          <w:b/>
          <w:bCs/>
          <w:sz w:val="28"/>
          <w:szCs w:val="28"/>
        </w:rPr>
      </w:pPr>
      <w:r w:rsidRPr="00C42348">
        <w:rPr>
          <w:rFonts w:ascii="Arial" w:eastAsia="Times New Roman" w:hAnsi="Arial" w:cs="Arial"/>
          <w:b/>
          <w:bCs/>
          <w:sz w:val="28"/>
          <w:szCs w:val="28"/>
          <w:lang w:eastAsia="en-GB"/>
        </w:rPr>
        <w:t xml:space="preserve">Student </w:t>
      </w:r>
      <w:r w:rsidR="00674763" w:rsidRPr="00C42348">
        <w:rPr>
          <w:rFonts w:ascii="Arial" w:eastAsia="Times New Roman" w:hAnsi="Arial" w:cs="Arial"/>
          <w:b/>
          <w:bCs/>
          <w:sz w:val="28"/>
          <w:szCs w:val="28"/>
          <w:lang w:eastAsia="en-GB"/>
        </w:rPr>
        <w:t>Internal Transfer</w:t>
      </w:r>
      <w:r w:rsidR="006A3DA4" w:rsidRPr="00C42348">
        <w:rPr>
          <w:rFonts w:ascii="Arial" w:eastAsia="Times New Roman" w:hAnsi="Arial" w:cs="Arial"/>
          <w:b/>
          <w:bCs/>
          <w:sz w:val="28"/>
          <w:szCs w:val="28"/>
          <w:lang w:eastAsia="en-GB"/>
        </w:rPr>
        <w:t xml:space="preserve"> Policy </w:t>
      </w:r>
      <w:r w:rsidR="007970CB" w:rsidRPr="00C42348">
        <w:rPr>
          <w:rFonts w:ascii="Arial" w:eastAsia="Times New Roman" w:hAnsi="Arial" w:cs="Arial"/>
          <w:b/>
          <w:bCs/>
          <w:sz w:val="28"/>
          <w:szCs w:val="28"/>
          <w:lang w:eastAsia="en-GB"/>
        </w:rPr>
        <w:tab/>
      </w:r>
    </w:p>
    <w:p w14:paraId="03D5D03B" w14:textId="1FD31B84" w:rsidR="00674763" w:rsidRPr="007970CB" w:rsidRDefault="002A361A" w:rsidP="00EB3984">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125EEA" w:rsidRPr="00F11D49">
        <w:rPr>
          <w:rFonts w:ascii="Arial" w:hAnsi="Arial" w:cs="Arial"/>
        </w:rPr>
        <w:tab/>
      </w:r>
    </w:p>
    <w:p w14:paraId="3CA22301" w14:textId="02AFE91B" w:rsidR="00F7459B" w:rsidRPr="000717DD" w:rsidRDefault="00245879" w:rsidP="000717DD">
      <w:pPr>
        <w:spacing w:after="0" w:line="240" w:lineRule="auto"/>
        <w:jc w:val="both"/>
        <w:textAlignment w:val="baseline"/>
        <w:rPr>
          <w:rFonts w:ascii="Arial" w:eastAsia="Times New Roman" w:hAnsi="Arial" w:cs="Arial"/>
          <w:color w:val="333333"/>
          <w:lang w:eastAsia="en-GB"/>
        </w:rPr>
      </w:pPr>
      <w:r w:rsidRPr="00F11D49">
        <w:rPr>
          <w:rFonts w:ascii="Arial" w:eastAsia="Times New Roman" w:hAnsi="Arial" w:cs="Arial"/>
          <w:color w:val="333333"/>
          <w:lang w:eastAsia="en-GB"/>
        </w:rPr>
        <w:t xml:space="preserve">The University </w:t>
      </w:r>
      <w:r w:rsidR="00674763" w:rsidRPr="00F11D49">
        <w:rPr>
          <w:rFonts w:ascii="Arial" w:eastAsia="Times New Roman" w:hAnsi="Arial" w:cs="Arial"/>
          <w:color w:val="333333"/>
          <w:lang w:eastAsia="en-GB"/>
        </w:rPr>
        <w:t>defines an internal transfer</w:t>
      </w:r>
      <w:r w:rsidR="00A94AF5" w:rsidRPr="00F11D49">
        <w:rPr>
          <w:rFonts w:ascii="Arial" w:eastAsia="Times New Roman" w:hAnsi="Arial" w:cs="Arial"/>
          <w:color w:val="333333"/>
          <w:lang w:eastAsia="en-GB"/>
        </w:rPr>
        <w:t xml:space="preserve"> for a student</w:t>
      </w:r>
      <w:r w:rsidR="00674763" w:rsidRPr="00F11D49">
        <w:rPr>
          <w:rFonts w:ascii="Arial" w:eastAsia="Times New Roman" w:hAnsi="Arial" w:cs="Arial"/>
          <w:color w:val="333333"/>
          <w:lang w:eastAsia="en-GB"/>
        </w:rPr>
        <w:t xml:space="preserve"> as the process of transferring from </w:t>
      </w:r>
      <w:r w:rsidR="00674763" w:rsidRPr="000717DD">
        <w:rPr>
          <w:rFonts w:ascii="Arial" w:eastAsia="Times New Roman" w:hAnsi="Arial" w:cs="Arial"/>
          <w:color w:val="333333"/>
          <w:lang w:eastAsia="en-GB"/>
        </w:rPr>
        <w:t>the</w:t>
      </w:r>
      <w:r w:rsidR="00DE6CB9" w:rsidRPr="000717DD">
        <w:rPr>
          <w:rFonts w:ascii="Arial" w:eastAsia="Times New Roman" w:hAnsi="Arial" w:cs="Arial"/>
          <w:color w:val="333333"/>
          <w:lang w:eastAsia="en-GB"/>
        </w:rPr>
        <w:t>ir</w:t>
      </w:r>
      <w:r w:rsidR="00674763" w:rsidRPr="000717DD">
        <w:rPr>
          <w:rFonts w:ascii="Arial" w:eastAsia="Times New Roman" w:hAnsi="Arial" w:cs="Arial"/>
          <w:color w:val="333333"/>
          <w:lang w:eastAsia="en-GB"/>
        </w:rPr>
        <w:t xml:space="preserve"> original programme of</w:t>
      </w:r>
      <w:r w:rsidR="00F30EE0" w:rsidRPr="000717DD">
        <w:rPr>
          <w:rFonts w:ascii="Arial" w:eastAsia="Times New Roman" w:hAnsi="Arial" w:cs="Arial"/>
          <w:color w:val="333333"/>
          <w:lang w:eastAsia="en-GB"/>
        </w:rPr>
        <w:t xml:space="preserve"> study </w:t>
      </w:r>
      <w:r w:rsidR="00295A40" w:rsidRPr="000717DD">
        <w:rPr>
          <w:rFonts w:ascii="Arial" w:eastAsia="Times New Roman" w:hAnsi="Arial" w:cs="Arial"/>
          <w:color w:val="333333"/>
          <w:lang w:eastAsia="en-GB"/>
        </w:rPr>
        <w:t>on entry</w:t>
      </w:r>
      <w:r w:rsidR="00674763" w:rsidRPr="000717DD">
        <w:rPr>
          <w:rFonts w:ascii="Arial" w:eastAsia="Times New Roman" w:hAnsi="Arial" w:cs="Arial"/>
          <w:color w:val="333333"/>
          <w:lang w:eastAsia="en-GB"/>
        </w:rPr>
        <w:t xml:space="preserve"> to another programme of study.</w:t>
      </w:r>
      <w:r w:rsidR="00E9299B" w:rsidRPr="000717DD">
        <w:rPr>
          <w:rFonts w:ascii="Arial" w:eastAsia="Times New Roman" w:hAnsi="Arial" w:cs="Arial"/>
          <w:color w:val="333333"/>
          <w:lang w:eastAsia="en-GB"/>
        </w:rPr>
        <w:t xml:space="preserve">  </w:t>
      </w:r>
      <w:r w:rsidR="00672F20" w:rsidRPr="000717DD">
        <w:rPr>
          <w:rFonts w:ascii="Arial" w:eastAsia="Times New Roman" w:hAnsi="Arial" w:cs="Arial"/>
          <w:color w:val="333333"/>
          <w:lang w:eastAsia="en-GB"/>
        </w:rPr>
        <w:t>Internal Transfers are the</w:t>
      </w:r>
      <w:r w:rsidR="00E9299B" w:rsidRPr="000717DD">
        <w:rPr>
          <w:rFonts w:ascii="Arial" w:eastAsia="Times New Roman" w:hAnsi="Arial" w:cs="Arial"/>
          <w:color w:val="333333"/>
          <w:lang w:eastAsia="en-GB"/>
        </w:rPr>
        <w:t xml:space="preserve"> responsibility of the Advisor of Studies and Academic Selectors</w:t>
      </w:r>
      <w:r w:rsidR="001817C7">
        <w:rPr>
          <w:rFonts w:ascii="Arial" w:eastAsia="Times New Roman" w:hAnsi="Arial" w:cs="Arial"/>
          <w:color w:val="333333"/>
          <w:lang w:eastAsia="en-GB"/>
        </w:rPr>
        <w:t>,</w:t>
      </w:r>
      <w:r w:rsidR="00E9299B" w:rsidRPr="000717DD">
        <w:rPr>
          <w:rFonts w:ascii="Arial" w:eastAsia="Times New Roman" w:hAnsi="Arial" w:cs="Arial"/>
          <w:color w:val="333333"/>
          <w:lang w:eastAsia="en-GB"/>
        </w:rPr>
        <w:t xml:space="preserve"> </w:t>
      </w:r>
      <w:r w:rsidR="007A4D8F" w:rsidRPr="000717DD">
        <w:rPr>
          <w:rFonts w:ascii="Arial" w:eastAsia="Times New Roman" w:hAnsi="Arial" w:cs="Arial"/>
          <w:color w:val="333333"/>
          <w:lang w:eastAsia="en-GB"/>
        </w:rPr>
        <w:t xml:space="preserve">as defined in Section </w:t>
      </w:r>
      <w:r w:rsidR="00553F79" w:rsidRPr="000717DD">
        <w:rPr>
          <w:rFonts w:ascii="Arial" w:eastAsia="Times New Roman" w:hAnsi="Arial" w:cs="Arial"/>
          <w:color w:val="333333"/>
          <w:lang w:eastAsia="en-GB"/>
        </w:rPr>
        <w:t>5</w:t>
      </w:r>
      <w:r w:rsidR="007A4D8F" w:rsidRPr="000717DD">
        <w:rPr>
          <w:rFonts w:ascii="Arial" w:eastAsia="Times New Roman" w:hAnsi="Arial" w:cs="Arial"/>
          <w:color w:val="333333"/>
          <w:lang w:eastAsia="en-GB"/>
        </w:rPr>
        <w:t xml:space="preserve"> below</w:t>
      </w:r>
      <w:r w:rsidR="00672F20" w:rsidRPr="000717DD">
        <w:rPr>
          <w:rFonts w:ascii="Arial" w:eastAsia="Times New Roman" w:hAnsi="Arial" w:cs="Arial"/>
          <w:color w:val="333333"/>
          <w:lang w:eastAsia="en-GB"/>
        </w:rPr>
        <w:t>.</w:t>
      </w:r>
    </w:p>
    <w:p w14:paraId="6E44D90B" w14:textId="77777777" w:rsidR="00B97599" w:rsidRPr="000717DD" w:rsidRDefault="00B97599" w:rsidP="000717DD">
      <w:pPr>
        <w:spacing w:after="0" w:line="240" w:lineRule="auto"/>
        <w:jc w:val="both"/>
        <w:textAlignment w:val="baseline"/>
        <w:rPr>
          <w:rFonts w:ascii="Arial" w:eastAsia="Times New Roman" w:hAnsi="Arial" w:cs="Arial"/>
          <w:color w:val="333333"/>
          <w:lang w:eastAsia="en-GB"/>
        </w:rPr>
      </w:pPr>
    </w:p>
    <w:p w14:paraId="5ADB214F" w14:textId="7353A2FE" w:rsidR="00AF291F" w:rsidRPr="000717DD" w:rsidRDefault="00B97599" w:rsidP="000717DD">
      <w:pPr>
        <w:spacing w:after="0" w:line="240" w:lineRule="auto"/>
        <w:jc w:val="both"/>
        <w:textAlignment w:val="baseline"/>
        <w:rPr>
          <w:rFonts w:ascii="Arial" w:hAnsi="Arial" w:cs="Arial"/>
        </w:rPr>
      </w:pPr>
      <w:r w:rsidRPr="000717DD">
        <w:rPr>
          <w:rFonts w:ascii="Arial" w:hAnsi="Arial" w:cs="Arial"/>
        </w:rPr>
        <w:t>This policy applies to</w:t>
      </w:r>
      <w:r w:rsidR="00A94AF5" w:rsidRPr="000717DD">
        <w:rPr>
          <w:rFonts w:ascii="Arial" w:hAnsi="Arial" w:cs="Arial"/>
        </w:rPr>
        <w:t xml:space="preserve"> students</w:t>
      </w:r>
      <w:r w:rsidR="008765EF" w:rsidRPr="000717DD">
        <w:rPr>
          <w:rFonts w:ascii="Arial" w:hAnsi="Arial" w:cs="Arial"/>
        </w:rPr>
        <w:t xml:space="preserve"> on</w:t>
      </w:r>
      <w:r w:rsidR="00A94AF5" w:rsidRPr="000717DD">
        <w:rPr>
          <w:rFonts w:ascii="Arial" w:hAnsi="Arial" w:cs="Arial"/>
        </w:rPr>
        <w:t xml:space="preserve"> </w:t>
      </w:r>
      <w:r w:rsidR="001E5FBE" w:rsidRPr="000717DD">
        <w:rPr>
          <w:rFonts w:ascii="Arial" w:hAnsi="Arial" w:cs="Arial"/>
        </w:rPr>
        <w:t>u</w:t>
      </w:r>
      <w:r w:rsidR="00A94AF5" w:rsidRPr="000717DD">
        <w:rPr>
          <w:rFonts w:ascii="Arial" w:hAnsi="Arial" w:cs="Arial"/>
        </w:rPr>
        <w:t>ndergraduate</w:t>
      </w:r>
      <w:r w:rsidRPr="000717DD">
        <w:rPr>
          <w:rFonts w:ascii="Arial" w:hAnsi="Arial" w:cs="Arial"/>
        </w:rPr>
        <w:t xml:space="preserve"> and </w:t>
      </w:r>
      <w:r w:rsidR="001E5FBE" w:rsidRPr="000717DD">
        <w:rPr>
          <w:rFonts w:ascii="Arial" w:hAnsi="Arial" w:cs="Arial"/>
        </w:rPr>
        <w:t>p</w:t>
      </w:r>
      <w:r w:rsidR="00366D06" w:rsidRPr="000717DD">
        <w:rPr>
          <w:rFonts w:ascii="Arial" w:hAnsi="Arial" w:cs="Arial"/>
        </w:rPr>
        <w:t>ostgraduate</w:t>
      </w:r>
      <w:r w:rsidRPr="000717DD">
        <w:rPr>
          <w:rFonts w:ascii="Arial" w:hAnsi="Arial" w:cs="Arial"/>
        </w:rPr>
        <w:t xml:space="preserve"> </w:t>
      </w:r>
      <w:r w:rsidR="001E5FBE" w:rsidRPr="000717DD">
        <w:rPr>
          <w:rFonts w:ascii="Arial" w:hAnsi="Arial" w:cs="Arial"/>
        </w:rPr>
        <w:t>t</w:t>
      </w:r>
      <w:r w:rsidRPr="000717DD">
        <w:rPr>
          <w:rFonts w:ascii="Arial" w:hAnsi="Arial" w:cs="Arial"/>
        </w:rPr>
        <w:t xml:space="preserve">aught programmes and </w:t>
      </w:r>
      <w:r w:rsidR="001817C7">
        <w:rPr>
          <w:rFonts w:ascii="Arial" w:hAnsi="Arial" w:cs="Arial"/>
        </w:rPr>
        <w:t>should be read in conjunction</w:t>
      </w:r>
      <w:r w:rsidR="00366D06" w:rsidRPr="000717DD">
        <w:rPr>
          <w:rFonts w:ascii="Arial" w:hAnsi="Arial" w:cs="Arial"/>
        </w:rPr>
        <w:t xml:space="preserve"> </w:t>
      </w:r>
      <w:r w:rsidRPr="000717DD">
        <w:rPr>
          <w:rFonts w:ascii="Arial" w:hAnsi="Arial" w:cs="Arial"/>
        </w:rPr>
        <w:t xml:space="preserve">with </w:t>
      </w:r>
      <w:r w:rsidR="005503E9" w:rsidRPr="000717DD">
        <w:rPr>
          <w:rFonts w:ascii="Arial" w:hAnsi="Arial" w:cs="Arial"/>
        </w:rPr>
        <w:t xml:space="preserve">the </w:t>
      </w:r>
      <w:r w:rsidR="00366D06" w:rsidRPr="000717DD">
        <w:rPr>
          <w:rFonts w:ascii="Arial" w:hAnsi="Arial" w:cs="Arial"/>
        </w:rPr>
        <w:t>General Regulations of the University</w:t>
      </w:r>
      <w:r w:rsidR="01E79900" w:rsidRPr="000717DD">
        <w:rPr>
          <w:rFonts w:ascii="Arial" w:hAnsi="Arial" w:cs="Arial"/>
        </w:rPr>
        <w:t>.</w:t>
      </w:r>
    </w:p>
    <w:p w14:paraId="2D676A58" w14:textId="77777777" w:rsidR="00CF71D3" w:rsidRPr="000717DD" w:rsidRDefault="00CF71D3" w:rsidP="000717DD">
      <w:pPr>
        <w:spacing w:after="0" w:line="240" w:lineRule="auto"/>
        <w:jc w:val="both"/>
        <w:textAlignment w:val="baseline"/>
        <w:rPr>
          <w:rFonts w:ascii="Arial" w:hAnsi="Arial" w:cs="Arial"/>
        </w:rPr>
      </w:pPr>
    </w:p>
    <w:p w14:paraId="1C7A8945" w14:textId="00633B60" w:rsidR="180E5453" w:rsidRPr="000717DD" w:rsidRDefault="00C01759" w:rsidP="000717DD">
      <w:pPr>
        <w:pStyle w:val="ListParagraph"/>
        <w:numPr>
          <w:ilvl w:val="0"/>
          <w:numId w:val="28"/>
        </w:numPr>
        <w:spacing w:after="0" w:line="240" w:lineRule="auto"/>
        <w:jc w:val="both"/>
        <w:rPr>
          <w:rFonts w:ascii="Arial" w:eastAsia="Arial" w:hAnsi="Arial" w:cs="Arial"/>
          <w:b/>
          <w:bCs/>
          <w:lang w:eastAsia="en-GB" w:bidi="en-GB"/>
        </w:rPr>
      </w:pPr>
      <w:r w:rsidRPr="000717DD">
        <w:rPr>
          <w:rFonts w:ascii="Arial" w:eastAsia="Arial" w:hAnsi="Arial" w:cs="Arial"/>
          <w:b/>
          <w:bCs/>
          <w:lang w:eastAsia="en-GB" w:bidi="en-GB"/>
        </w:rPr>
        <w:t>Overview and Definitions</w:t>
      </w:r>
      <w:r w:rsidR="00740F86" w:rsidRPr="000717DD">
        <w:rPr>
          <w:rFonts w:ascii="Arial" w:eastAsia="Arial" w:hAnsi="Arial" w:cs="Arial"/>
          <w:b/>
          <w:bCs/>
          <w:lang w:eastAsia="en-GB" w:bidi="en-GB"/>
        </w:rPr>
        <w:t xml:space="preserve"> of Internal Transfers</w:t>
      </w:r>
    </w:p>
    <w:p w14:paraId="58C86ACD" w14:textId="77777777" w:rsidR="00740F86" w:rsidRPr="000717DD" w:rsidRDefault="00740F86" w:rsidP="000717DD">
      <w:pPr>
        <w:spacing w:after="0" w:line="240" w:lineRule="auto"/>
        <w:jc w:val="both"/>
        <w:rPr>
          <w:rFonts w:ascii="Arial" w:hAnsi="Arial" w:cs="Arial"/>
        </w:rPr>
      </w:pPr>
    </w:p>
    <w:p w14:paraId="4EFAE1C5" w14:textId="383E550F" w:rsidR="00674763" w:rsidRPr="000717DD" w:rsidRDefault="006A3DA4" w:rsidP="000717DD">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The </w:t>
      </w:r>
      <w:r w:rsidR="0022077D" w:rsidRPr="000717DD">
        <w:rPr>
          <w:rFonts w:ascii="Arial" w:eastAsia="Times New Roman" w:hAnsi="Arial" w:cs="Arial"/>
          <w:lang w:eastAsia="en-GB"/>
        </w:rPr>
        <w:t>University recognises</w:t>
      </w:r>
      <w:r w:rsidR="00674763" w:rsidRPr="000717DD">
        <w:rPr>
          <w:rFonts w:ascii="Arial" w:eastAsia="Times New Roman" w:hAnsi="Arial" w:cs="Arial"/>
          <w:lang w:eastAsia="en-GB"/>
        </w:rPr>
        <w:t xml:space="preserve"> two types of internal transfer: </w:t>
      </w:r>
    </w:p>
    <w:p w14:paraId="09B4349C" w14:textId="77777777" w:rsidR="00F7459B" w:rsidRPr="000717DD" w:rsidRDefault="00F7459B" w:rsidP="000717DD">
      <w:pPr>
        <w:spacing w:after="0" w:line="240" w:lineRule="auto"/>
        <w:jc w:val="both"/>
        <w:textAlignment w:val="baseline"/>
        <w:rPr>
          <w:rFonts w:ascii="Arial" w:eastAsia="Times New Roman" w:hAnsi="Arial" w:cs="Arial"/>
          <w:lang w:eastAsia="en-GB"/>
        </w:rPr>
      </w:pPr>
    </w:p>
    <w:p w14:paraId="49A73D37" w14:textId="65A1D817" w:rsidR="00F7459B" w:rsidRPr="000717DD" w:rsidRDefault="00D041B7" w:rsidP="000717DD">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Programme</w:t>
      </w:r>
      <w:r w:rsidR="00674763" w:rsidRPr="000717DD">
        <w:rPr>
          <w:rFonts w:ascii="Arial" w:eastAsia="Times New Roman" w:hAnsi="Arial" w:cs="Arial"/>
          <w:lang w:eastAsia="en-GB"/>
        </w:rPr>
        <w:t xml:space="preserve"> Transfer: </w:t>
      </w:r>
      <w:r w:rsidR="00510038" w:rsidRPr="000717DD">
        <w:rPr>
          <w:rFonts w:ascii="Arial" w:eastAsia="Times New Roman" w:hAnsi="Arial" w:cs="Arial"/>
          <w:lang w:eastAsia="en-GB"/>
        </w:rPr>
        <w:t>A change to a different subject area (e.g., BA English to LLB Law, BSc Computer Science to BEng Electrical Engineering, or BSc Accounting to BSc Finance).</w:t>
      </w:r>
    </w:p>
    <w:p w14:paraId="23D570D4" w14:textId="2E576B69" w:rsidR="180E5453" w:rsidRPr="000717DD" w:rsidRDefault="180E5453" w:rsidP="000717DD">
      <w:pPr>
        <w:pStyle w:val="ListParagraph"/>
        <w:spacing w:after="0" w:line="240" w:lineRule="auto"/>
        <w:ind w:left="1843" w:hanging="567"/>
        <w:jc w:val="both"/>
        <w:rPr>
          <w:rFonts w:ascii="Arial" w:eastAsia="Times New Roman" w:hAnsi="Arial" w:cs="Arial"/>
          <w:lang w:eastAsia="en-GB"/>
        </w:rPr>
      </w:pPr>
    </w:p>
    <w:p w14:paraId="4DD1F419" w14:textId="4E165B41" w:rsidR="002C3844" w:rsidRPr="000717DD" w:rsidRDefault="00674763" w:rsidP="000717DD">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P</w:t>
      </w:r>
      <w:r w:rsidR="00D041B7" w:rsidRPr="000717DD">
        <w:rPr>
          <w:rFonts w:ascii="Arial" w:eastAsia="Times New Roman" w:hAnsi="Arial" w:cs="Arial"/>
          <w:lang w:eastAsia="en-GB"/>
        </w:rPr>
        <w:t>lan</w:t>
      </w:r>
      <w:r w:rsidRPr="000717DD">
        <w:rPr>
          <w:rFonts w:ascii="Arial" w:eastAsia="Times New Roman" w:hAnsi="Arial" w:cs="Arial"/>
          <w:lang w:eastAsia="en-GB"/>
        </w:rPr>
        <w:t xml:space="preserve"> Transfer: </w:t>
      </w:r>
      <w:r w:rsidR="007775BE" w:rsidRPr="000717DD">
        <w:rPr>
          <w:rFonts w:ascii="Arial" w:eastAsia="Times New Roman" w:hAnsi="Arial" w:cs="Arial"/>
          <w:lang w:eastAsia="en-GB"/>
        </w:rPr>
        <w:t>A change within the same academic discipline (e.g., BEng to MEng, placement to non-placement variants of a programme, or joint pathways where the discipline changes, such as BSc International Business to BSc</w:t>
      </w:r>
      <w:r w:rsidR="00B731A8" w:rsidRPr="000717DD">
        <w:rPr>
          <w:rFonts w:ascii="Arial" w:eastAsia="Times New Roman" w:hAnsi="Arial" w:cs="Arial"/>
          <w:lang w:eastAsia="en-GB"/>
        </w:rPr>
        <w:t xml:space="preserve"> Business</w:t>
      </w:r>
      <w:r w:rsidR="007775BE" w:rsidRPr="000717DD">
        <w:rPr>
          <w:rFonts w:ascii="Arial" w:eastAsia="Times New Roman" w:hAnsi="Arial" w:cs="Arial"/>
          <w:lang w:eastAsia="en-GB"/>
        </w:rPr>
        <w:t xml:space="preserve"> Management, or BA Politics and History to BA Politics and Philosophy).</w:t>
      </w:r>
    </w:p>
    <w:p w14:paraId="03C0F1CA" w14:textId="77777777" w:rsidR="000A697D" w:rsidRPr="000717DD" w:rsidRDefault="000A697D" w:rsidP="000717DD">
      <w:pPr>
        <w:spacing w:after="0" w:line="240" w:lineRule="auto"/>
        <w:ind w:left="1843" w:hanging="567"/>
        <w:jc w:val="both"/>
        <w:textAlignment w:val="baseline"/>
        <w:rPr>
          <w:rFonts w:ascii="Arial" w:eastAsia="Times New Roman" w:hAnsi="Arial" w:cs="Arial"/>
          <w:lang w:eastAsia="en-GB"/>
        </w:rPr>
      </w:pPr>
    </w:p>
    <w:p w14:paraId="2FE43B20" w14:textId="491941B5" w:rsidR="00F7459B" w:rsidRPr="000717DD" w:rsidRDefault="00671471" w:rsidP="000717DD">
      <w:pPr>
        <w:pStyle w:val="ListParagraph"/>
        <w:spacing w:after="0" w:line="240" w:lineRule="auto"/>
        <w:ind w:left="1276"/>
        <w:jc w:val="both"/>
        <w:textAlignment w:val="baseline"/>
        <w:rPr>
          <w:rFonts w:ascii="Arial" w:eastAsia="Times New Roman" w:hAnsi="Arial" w:cs="Arial"/>
          <w:lang w:eastAsia="en-GB"/>
        </w:rPr>
      </w:pPr>
      <w:r w:rsidRPr="000717DD">
        <w:rPr>
          <w:rFonts w:ascii="Arial" w:eastAsia="Times New Roman" w:hAnsi="Arial" w:cs="Arial"/>
          <w:lang w:eastAsia="en-GB"/>
        </w:rPr>
        <w:t>W</w:t>
      </w:r>
      <w:r w:rsidR="00DE6CB9" w:rsidRPr="000717DD">
        <w:rPr>
          <w:rFonts w:ascii="Arial" w:eastAsia="Times New Roman" w:hAnsi="Arial" w:cs="Arial"/>
          <w:lang w:eastAsia="en-GB"/>
        </w:rPr>
        <w:t>here clarification on whether a</w:t>
      </w:r>
      <w:r w:rsidR="005C40BB" w:rsidRPr="000717DD">
        <w:rPr>
          <w:rFonts w:ascii="Arial" w:eastAsia="Times New Roman" w:hAnsi="Arial" w:cs="Arial"/>
          <w:lang w:eastAsia="en-GB"/>
        </w:rPr>
        <w:t xml:space="preserve"> change is</w:t>
      </w:r>
      <w:r w:rsidR="00DE6CB9" w:rsidRPr="000717DD">
        <w:rPr>
          <w:rFonts w:ascii="Arial" w:eastAsia="Times New Roman" w:hAnsi="Arial" w:cs="Arial"/>
          <w:lang w:eastAsia="en-GB"/>
        </w:rPr>
        <w:t xml:space="preserve"> c</w:t>
      </w:r>
      <w:r w:rsidR="009E7B10" w:rsidRPr="000717DD">
        <w:rPr>
          <w:rFonts w:ascii="Arial" w:eastAsia="Times New Roman" w:hAnsi="Arial" w:cs="Arial"/>
          <w:lang w:eastAsia="en-GB"/>
        </w:rPr>
        <w:t>lassified as a Programme or Plan</w:t>
      </w:r>
      <w:r w:rsidR="00DE6CB9" w:rsidRPr="000717DD">
        <w:rPr>
          <w:rFonts w:ascii="Arial" w:eastAsia="Times New Roman" w:hAnsi="Arial" w:cs="Arial"/>
          <w:lang w:eastAsia="en-GB"/>
        </w:rPr>
        <w:t xml:space="preserve"> transfer, </w:t>
      </w:r>
      <w:r w:rsidR="002E3E82" w:rsidRPr="000717DD">
        <w:rPr>
          <w:rFonts w:ascii="Arial" w:eastAsia="Times New Roman" w:hAnsi="Arial" w:cs="Arial"/>
          <w:lang w:eastAsia="en-GB"/>
        </w:rPr>
        <w:t>this may be sought f</w:t>
      </w:r>
      <w:r w:rsidR="1C173183" w:rsidRPr="000717DD">
        <w:rPr>
          <w:rFonts w:ascii="Arial" w:eastAsia="Times New Roman" w:hAnsi="Arial" w:cs="Arial"/>
          <w:lang w:eastAsia="en-GB"/>
        </w:rPr>
        <w:t>rom</w:t>
      </w:r>
      <w:r w:rsidR="002E3E82" w:rsidRPr="000717DD">
        <w:rPr>
          <w:rFonts w:ascii="Arial" w:eastAsia="Times New Roman" w:hAnsi="Arial" w:cs="Arial"/>
          <w:lang w:eastAsia="en-GB"/>
        </w:rPr>
        <w:t xml:space="preserve"> the Advisor of Studies, in the first instance.</w:t>
      </w:r>
    </w:p>
    <w:p w14:paraId="36F9F968" w14:textId="77777777" w:rsidR="00671471" w:rsidRPr="000717DD" w:rsidRDefault="00671471" w:rsidP="000717DD">
      <w:pPr>
        <w:spacing w:after="0" w:line="240" w:lineRule="auto"/>
        <w:ind w:left="1276" w:hanging="567"/>
        <w:jc w:val="both"/>
        <w:textAlignment w:val="baseline"/>
        <w:rPr>
          <w:rFonts w:ascii="Arial" w:eastAsia="Times New Roman" w:hAnsi="Arial" w:cs="Arial"/>
          <w:lang w:eastAsia="en-GB"/>
        </w:rPr>
      </w:pPr>
    </w:p>
    <w:p w14:paraId="417DB511" w14:textId="1D0E51FA" w:rsidR="005C40BB" w:rsidRPr="000717DD" w:rsidRDefault="005C40BB" w:rsidP="000717DD">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There </w:t>
      </w:r>
      <w:r w:rsidR="007775BE" w:rsidRPr="000717DD">
        <w:rPr>
          <w:rFonts w:ascii="Arial" w:eastAsia="Times New Roman" w:hAnsi="Arial" w:cs="Arial"/>
          <w:lang w:eastAsia="en-GB"/>
        </w:rPr>
        <w:t>is no automatic right to an internal programme transfer. Each request is considered on its merits in accordance with this policy.</w:t>
      </w:r>
    </w:p>
    <w:p w14:paraId="567E2C7E" w14:textId="77777777" w:rsidR="005C40BB" w:rsidRPr="000717DD" w:rsidRDefault="005C40BB" w:rsidP="000717DD">
      <w:pPr>
        <w:pStyle w:val="ListParagraph"/>
        <w:spacing w:after="0" w:line="240" w:lineRule="auto"/>
        <w:ind w:left="1276" w:hanging="567"/>
        <w:jc w:val="both"/>
        <w:textAlignment w:val="baseline"/>
        <w:rPr>
          <w:rFonts w:ascii="Arial" w:hAnsi="Arial" w:cs="Arial"/>
          <w:lang w:eastAsia="en-GB"/>
        </w:rPr>
      </w:pPr>
    </w:p>
    <w:p w14:paraId="2F82E21D" w14:textId="588B57A0" w:rsidR="008765EF" w:rsidRPr="000717DD" w:rsidRDefault="000A3B14" w:rsidP="000717DD">
      <w:pPr>
        <w:pStyle w:val="ListParagraph"/>
        <w:numPr>
          <w:ilvl w:val="1"/>
          <w:numId w:val="28"/>
        </w:numPr>
        <w:spacing w:after="0" w:line="240" w:lineRule="auto"/>
        <w:ind w:left="1276" w:hanging="567"/>
        <w:jc w:val="both"/>
        <w:textAlignment w:val="baseline"/>
        <w:rPr>
          <w:rFonts w:ascii="Arial" w:hAnsi="Arial" w:cs="Arial"/>
          <w:lang w:eastAsia="en-GB"/>
        </w:rPr>
      </w:pPr>
      <w:r w:rsidRPr="000717DD">
        <w:rPr>
          <w:rFonts w:ascii="Arial" w:eastAsia="Times New Roman" w:hAnsi="Arial" w:cs="Arial"/>
          <w:lang w:eastAsia="en-GB"/>
        </w:rPr>
        <w:t>Internal transfers are not permitted into certain disciplines, including but not limited to Medicine, Dentistry, Pharmacy, Nursing and Midwifery, and Social Work. Available transfer options will be advised at the time of inquiry.</w:t>
      </w:r>
    </w:p>
    <w:p w14:paraId="590516F3" w14:textId="77777777" w:rsidR="002E39CD" w:rsidRPr="000717DD" w:rsidRDefault="002E39CD" w:rsidP="006750C2">
      <w:pPr>
        <w:pStyle w:val="ListParagraph"/>
        <w:spacing w:after="0" w:line="240" w:lineRule="auto"/>
        <w:ind w:left="1276" w:hanging="567"/>
        <w:jc w:val="both"/>
        <w:rPr>
          <w:rStyle w:val="normaltextrun"/>
          <w:rFonts w:ascii="Arial" w:hAnsi="Arial" w:cs="Arial"/>
          <w:lang w:eastAsia="en-GB"/>
        </w:rPr>
      </w:pPr>
    </w:p>
    <w:p w14:paraId="702510DE" w14:textId="7C0D3647" w:rsidR="002E39CD" w:rsidRPr="000717DD" w:rsidRDefault="002E39CD" w:rsidP="000717DD">
      <w:pPr>
        <w:pStyle w:val="ListParagraph"/>
        <w:numPr>
          <w:ilvl w:val="1"/>
          <w:numId w:val="28"/>
        </w:numPr>
        <w:spacing w:after="0" w:line="240" w:lineRule="auto"/>
        <w:ind w:left="1276" w:hanging="567"/>
        <w:jc w:val="both"/>
        <w:textAlignment w:val="baseline"/>
        <w:rPr>
          <w:rStyle w:val="normaltextrun"/>
          <w:rFonts w:ascii="Arial" w:hAnsi="Arial" w:cs="Arial"/>
          <w:lang w:eastAsia="en-GB"/>
        </w:rPr>
      </w:pPr>
      <w:r w:rsidRPr="000717DD">
        <w:rPr>
          <w:rStyle w:val="normaltextrun"/>
          <w:rFonts w:ascii="Arial" w:hAnsi="Arial" w:cs="Arial"/>
          <w:lang w:eastAsia="en-GB"/>
        </w:rPr>
        <w:t xml:space="preserve">Internal Transfer Applications from </w:t>
      </w:r>
      <w:r w:rsidR="00553F79" w:rsidRPr="000717DD">
        <w:rPr>
          <w:rStyle w:val="normaltextrun"/>
          <w:rFonts w:ascii="Arial" w:hAnsi="Arial" w:cs="Arial"/>
          <w:lang w:eastAsia="en-GB"/>
        </w:rPr>
        <w:t xml:space="preserve">University </w:t>
      </w:r>
      <w:r w:rsidRPr="000717DD">
        <w:rPr>
          <w:rStyle w:val="normaltextrun"/>
          <w:rFonts w:ascii="Arial" w:hAnsi="Arial" w:cs="Arial"/>
          <w:lang w:eastAsia="en-GB"/>
        </w:rPr>
        <w:t>validated Foundation Degrees are not considered for transfers.</w:t>
      </w:r>
    </w:p>
    <w:p w14:paraId="1E889A30" w14:textId="58A962B9" w:rsidR="00D078FC" w:rsidRPr="000717DD" w:rsidRDefault="00D078FC" w:rsidP="000717DD">
      <w:pPr>
        <w:pStyle w:val="ListParagraph"/>
        <w:spacing w:after="0" w:line="240" w:lineRule="auto"/>
        <w:ind w:left="1276" w:hanging="567"/>
        <w:jc w:val="both"/>
        <w:textAlignment w:val="baseline"/>
        <w:rPr>
          <w:rFonts w:ascii="Arial" w:hAnsi="Arial" w:cs="Arial"/>
          <w:color w:val="D13438"/>
          <w:highlight w:val="yellow"/>
          <w:u w:val="single"/>
          <w:lang w:eastAsia="en-GB"/>
        </w:rPr>
      </w:pPr>
    </w:p>
    <w:p w14:paraId="1D18F43E" w14:textId="0FEF5C79" w:rsidR="00AF291F" w:rsidRPr="000717DD" w:rsidRDefault="00045633" w:rsidP="000717DD">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hAnsi="Arial" w:cs="Arial"/>
        </w:rPr>
        <w:t>Students are normally permitted only one programme transfer during their time at the University.</w:t>
      </w:r>
    </w:p>
    <w:p w14:paraId="1E58AEBA" w14:textId="77777777" w:rsidR="00011010" w:rsidRPr="000717DD" w:rsidRDefault="00011010" w:rsidP="000717DD">
      <w:pPr>
        <w:spacing w:after="0" w:line="240" w:lineRule="auto"/>
        <w:jc w:val="both"/>
        <w:textAlignment w:val="baseline"/>
        <w:rPr>
          <w:rStyle w:val="normaltextrun"/>
          <w:rFonts w:ascii="Arial" w:eastAsia="Times New Roman" w:hAnsi="Arial" w:cs="Arial"/>
          <w:lang w:eastAsia="en-GB"/>
        </w:rPr>
      </w:pPr>
    </w:p>
    <w:p w14:paraId="020FB602" w14:textId="1552319E" w:rsidR="00B00CC2" w:rsidRPr="000717DD" w:rsidRDefault="00B00CC2" w:rsidP="000717DD">
      <w:pPr>
        <w:pStyle w:val="Heading1"/>
        <w:numPr>
          <w:ilvl w:val="0"/>
          <w:numId w:val="28"/>
        </w:numPr>
        <w:jc w:val="both"/>
      </w:pPr>
      <w:r w:rsidRPr="000717DD">
        <w:t>Principles and Criteria</w:t>
      </w:r>
      <w:r w:rsidR="006625EE" w:rsidRPr="000717DD">
        <w:t xml:space="preserve"> for Internal Transfers</w:t>
      </w:r>
    </w:p>
    <w:p w14:paraId="2321720A" w14:textId="12F9CB73" w:rsidR="00E55460" w:rsidRPr="000717DD" w:rsidRDefault="00E55460" w:rsidP="000717DD">
      <w:pPr>
        <w:spacing w:after="0" w:line="240" w:lineRule="auto"/>
        <w:ind w:left="1276" w:hanging="567"/>
        <w:jc w:val="both"/>
        <w:rPr>
          <w:rFonts w:ascii="Arial" w:eastAsia="Times New Roman" w:hAnsi="Arial" w:cs="Arial"/>
          <w:lang w:eastAsia="en-GB"/>
        </w:rPr>
      </w:pPr>
    </w:p>
    <w:p w14:paraId="6C14200D" w14:textId="0AEAFAA7" w:rsidR="00E55460" w:rsidRPr="000717DD" w:rsidRDefault="00E55460" w:rsidP="000717DD">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Key Principles </w:t>
      </w:r>
      <w:r w:rsidR="00D078FC" w:rsidRPr="000717DD">
        <w:rPr>
          <w:rFonts w:ascii="Arial" w:eastAsia="Times New Roman" w:hAnsi="Arial" w:cs="Arial"/>
          <w:lang w:eastAsia="en-GB"/>
        </w:rPr>
        <w:t>of Internal</w:t>
      </w:r>
      <w:r w:rsidRPr="000717DD">
        <w:rPr>
          <w:rFonts w:ascii="Arial" w:eastAsia="Times New Roman" w:hAnsi="Arial" w:cs="Arial"/>
          <w:lang w:eastAsia="en-GB"/>
        </w:rPr>
        <w:t xml:space="preserve"> Transfers</w:t>
      </w:r>
      <w:r w:rsidR="00F2169D" w:rsidRPr="000717DD">
        <w:rPr>
          <w:rFonts w:ascii="Arial" w:eastAsia="Times New Roman" w:hAnsi="Arial" w:cs="Arial"/>
          <w:lang w:eastAsia="en-GB"/>
        </w:rPr>
        <w:t>:</w:t>
      </w:r>
      <w:r w:rsidRPr="000717DD">
        <w:rPr>
          <w:rFonts w:ascii="Arial" w:eastAsia="Times New Roman" w:hAnsi="Arial" w:cs="Arial"/>
          <w:lang w:eastAsia="en-GB"/>
        </w:rPr>
        <w:t> </w:t>
      </w:r>
    </w:p>
    <w:p w14:paraId="5B1E7E78" w14:textId="77777777" w:rsidR="00E55460" w:rsidRPr="000717DD" w:rsidRDefault="00E55460" w:rsidP="000717DD">
      <w:pPr>
        <w:pStyle w:val="ListParagraph"/>
        <w:spacing w:after="0" w:line="240" w:lineRule="auto"/>
        <w:ind w:left="709"/>
        <w:jc w:val="both"/>
        <w:textAlignment w:val="baseline"/>
        <w:rPr>
          <w:rFonts w:ascii="Arial" w:eastAsia="Times New Roman" w:hAnsi="Arial" w:cs="Arial"/>
          <w:lang w:eastAsia="en-GB"/>
        </w:rPr>
      </w:pPr>
    </w:p>
    <w:p w14:paraId="61AAE3BE" w14:textId="275CB3C3" w:rsidR="001B0BD2" w:rsidRPr="000717DD" w:rsidRDefault="00486100" w:rsidP="000717DD">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Internal transfers are facilitated by the Academic Selector of the destination </w:t>
      </w:r>
      <w:r w:rsidR="3D48F2AF" w:rsidRPr="086FD8F2">
        <w:rPr>
          <w:rFonts w:ascii="Arial" w:eastAsia="Times New Roman" w:hAnsi="Arial" w:cs="Arial"/>
          <w:lang w:eastAsia="en-GB"/>
        </w:rPr>
        <w:t>S</w:t>
      </w:r>
      <w:r w:rsidRPr="086FD8F2">
        <w:rPr>
          <w:rFonts w:ascii="Arial" w:eastAsia="Times New Roman" w:hAnsi="Arial" w:cs="Arial"/>
          <w:lang w:eastAsia="en-GB"/>
        </w:rPr>
        <w:t xml:space="preserve">chool in conjunction with </w:t>
      </w:r>
      <w:r w:rsidR="00FD0B27" w:rsidRPr="086FD8F2">
        <w:rPr>
          <w:rFonts w:ascii="Arial" w:eastAsia="Times New Roman" w:hAnsi="Arial" w:cs="Arial"/>
          <w:lang w:eastAsia="en-GB"/>
        </w:rPr>
        <w:t xml:space="preserve">the </w:t>
      </w:r>
      <w:r w:rsidRPr="086FD8F2">
        <w:rPr>
          <w:rFonts w:ascii="Arial" w:eastAsia="Times New Roman" w:hAnsi="Arial" w:cs="Arial"/>
          <w:lang w:eastAsia="en-GB"/>
        </w:rPr>
        <w:t>Admissions</w:t>
      </w:r>
      <w:r w:rsidR="004C1F87" w:rsidRPr="086FD8F2">
        <w:rPr>
          <w:rFonts w:ascii="Arial" w:eastAsia="Times New Roman" w:hAnsi="Arial" w:cs="Arial"/>
          <w:lang w:eastAsia="en-GB"/>
        </w:rPr>
        <w:t xml:space="preserve"> and Access Service, </w:t>
      </w:r>
      <w:r w:rsidRPr="086FD8F2">
        <w:rPr>
          <w:rFonts w:ascii="Arial" w:eastAsia="Times New Roman" w:hAnsi="Arial" w:cs="Arial"/>
          <w:lang w:eastAsia="en-GB"/>
        </w:rPr>
        <w:t>as necessary.</w:t>
      </w:r>
    </w:p>
    <w:p w14:paraId="31943618" w14:textId="77777777" w:rsidR="001B0BD2" w:rsidRPr="000717DD" w:rsidRDefault="001B0BD2" w:rsidP="006750C2">
      <w:pPr>
        <w:pStyle w:val="ListParagraph"/>
        <w:spacing w:after="0" w:line="240" w:lineRule="auto"/>
        <w:ind w:left="1843" w:hanging="567"/>
        <w:jc w:val="both"/>
        <w:textAlignment w:val="baseline"/>
        <w:rPr>
          <w:rFonts w:ascii="Arial" w:eastAsia="Times New Roman" w:hAnsi="Arial" w:cs="Arial"/>
          <w:lang w:eastAsia="en-GB"/>
        </w:rPr>
      </w:pPr>
    </w:p>
    <w:p w14:paraId="23B5F316" w14:textId="3BA2D3AE" w:rsidR="00553F79" w:rsidRPr="000717DD" w:rsidRDefault="00553F79"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Students must meet the entrance requirements of the destination programme, either through required qualifications or the Recognition of Prior Learning (RPL) policy.</w:t>
      </w:r>
    </w:p>
    <w:p w14:paraId="163B56F4" w14:textId="77777777" w:rsidR="00553F79" w:rsidRPr="000717DD" w:rsidRDefault="00553F79" w:rsidP="006750C2">
      <w:pPr>
        <w:pStyle w:val="ListParagraph"/>
        <w:spacing w:after="0" w:line="240" w:lineRule="auto"/>
        <w:ind w:left="1843" w:hanging="567"/>
        <w:jc w:val="both"/>
        <w:rPr>
          <w:rFonts w:ascii="Arial" w:eastAsia="Times New Roman" w:hAnsi="Arial" w:cs="Arial"/>
          <w:lang w:eastAsia="en-GB"/>
        </w:rPr>
      </w:pPr>
    </w:p>
    <w:p w14:paraId="53BDB6D3" w14:textId="78B06F97" w:rsidR="001B0BD2" w:rsidRPr="000717DD" w:rsidRDefault="001B0BD2"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Students must discuss their proposal with their </w:t>
      </w:r>
      <w:r w:rsidR="009A06BE" w:rsidRPr="000717DD">
        <w:rPr>
          <w:rFonts w:ascii="Arial" w:eastAsia="Times New Roman" w:hAnsi="Arial" w:cs="Arial"/>
          <w:lang w:eastAsia="en-GB"/>
        </w:rPr>
        <w:t xml:space="preserve">current </w:t>
      </w:r>
      <w:r w:rsidRPr="000717DD">
        <w:rPr>
          <w:rFonts w:ascii="Arial" w:eastAsia="Times New Roman" w:hAnsi="Arial" w:cs="Arial"/>
          <w:lang w:eastAsia="en-GB"/>
        </w:rPr>
        <w:t>Advisor of Studies before making a formal application.</w:t>
      </w:r>
    </w:p>
    <w:p w14:paraId="3C2F8FF4" w14:textId="77777777" w:rsidR="00553F79" w:rsidRPr="006750C2" w:rsidRDefault="00553F79" w:rsidP="006750C2">
      <w:pPr>
        <w:spacing w:after="0" w:line="240" w:lineRule="auto"/>
        <w:jc w:val="both"/>
        <w:rPr>
          <w:rFonts w:ascii="Arial" w:hAnsi="Arial" w:cs="Arial"/>
          <w:lang w:eastAsia="en-GB"/>
        </w:rPr>
      </w:pPr>
    </w:p>
    <w:p w14:paraId="2F11DAF8" w14:textId="77777777" w:rsidR="00553F79" w:rsidRPr="000717DD" w:rsidRDefault="00553F79" w:rsidP="000717DD">
      <w:pPr>
        <w:pStyle w:val="ListParagraph"/>
        <w:spacing w:after="0" w:line="240" w:lineRule="auto"/>
        <w:ind w:left="1134"/>
        <w:jc w:val="both"/>
        <w:textAlignment w:val="baseline"/>
        <w:rPr>
          <w:rFonts w:ascii="Arial" w:eastAsia="Times New Roman" w:hAnsi="Arial" w:cs="Arial"/>
          <w:lang w:eastAsia="en-GB"/>
        </w:rPr>
      </w:pPr>
    </w:p>
    <w:p w14:paraId="2D2FB409" w14:textId="278AA3F6" w:rsidR="001B0BD2" w:rsidRPr="000717DD" w:rsidRDefault="005C31D3" w:rsidP="000717DD">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S</w:t>
      </w:r>
      <w:r w:rsidR="00E63FBA" w:rsidRPr="000717DD">
        <w:rPr>
          <w:rFonts w:ascii="Arial" w:eastAsia="Times New Roman" w:hAnsi="Arial" w:cs="Arial"/>
          <w:lang w:eastAsia="en-GB"/>
        </w:rPr>
        <w:t>tudents may be required to attend a meeting or provide additional information or evidence to support their transfer request.</w:t>
      </w:r>
    </w:p>
    <w:p w14:paraId="2F61AF1C" w14:textId="77777777" w:rsidR="00E63FBA" w:rsidRPr="000717DD" w:rsidRDefault="00E63FBA" w:rsidP="006750C2">
      <w:pPr>
        <w:pStyle w:val="ListParagraph"/>
        <w:spacing w:after="0" w:line="240" w:lineRule="auto"/>
        <w:ind w:left="1843" w:hanging="567"/>
        <w:jc w:val="both"/>
        <w:rPr>
          <w:rFonts w:ascii="Arial" w:eastAsia="Times New Roman" w:hAnsi="Arial" w:cs="Arial"/>
          <w:lang w:eastAsia="en-GB"/>
        </w:rPr>
      </w:pPr>
    </w:p>
    <w:p w14:paraId="5D1F1BFB" w14:textId="39A422A9" w:rsidR="00553F79" w:rsidRPr="000717DD" w:rsidRDefault="00FC78EC"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Students approved for transfer will be called for registration by the destination School.</w:t>
      </w:r>
    </w:p>
    <w:p w14:paraId="5C300F22" w14:textId="77777777" w:rsidR="00B77784" w:rsidRPr="006750C2" w:rsidRDefault="00B77784" w:rsidP="006750C2">
      <w:pPr>
        <w:pStyle w:val="ListParagraph"/>
        <w:spacing w:after="0" w:line="240" w:lineRule="auto"/>
        <w:ind w:left="1843" w:hanging="567"/>
        <w:jc w:val="both"/>
        <w:textAlignment w:val="baseline"/>
        <w:rPr>
          <w:rFonts w:ascii="Arial" w:hAnsi="Arial" w:cs="Arial"/>
          <w:lang w:eastAsia="en-GB"/>
        </w:rPr>
      </w:pPr>
    </w:p>
    <w:p w14:paraId="428BA8CE" w14:textId="0093CD44" w:rsidR="00F11D49" w:rsidRPr="000717DD" w:rsidRDefault="00854DB0"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S</w:t>
      </w:r>
      <w:r w:rsidR="00973FE3" w:rsidRPr="000717DD">
        <w:rPr>
          <w:rFonts w:ascii="Arial" w:eastAsia="Times New Roman" w:hAnsi="Arial" w:cs="Arial"/>
          <w:lang w:eastAsia="en-GB"/>
        </w:rPr>
        <w:t>chools are responsible for managing transfers and maintaining comprehensive records of transfers at an individual student level.</w:t>
      </w:r>
    </w:p>
    <w:p w14:paraId="0C66D29D" w14:textId="77777777" w:rsidR="00973FE3" w:rsidRPr="000717DD" w:rsidRDefault="00973FE3" w:rsidP="000717DD">
      <w:pPr>
        <w:spacing w:after="0" w:line="240" w:lineRule="auto"/>
        <w:jc w:val="both"/>
        <w:textAlignment w:val="baseline"/>
        <w:rPr>
          <w:rFonts w:ascii="Arial" w:eastAsia="Times New Roman" w:hAnsi="Arial" w:cs="Arial"/>
          <w:lang w:eastAsia="en-GB"/>
        </w:rPr>
      </w:pPr>
    </w:p>
    <w:p w14:paraId="64CB6461" w14:textId="24634810" w:rsidR="00F7459B" w:rsidRPr="000717DD" w:rsidRDefault="00674763" w:rsidP="000717DD">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Criteria for </w:t>
      </w:r>
      <w:r w:rsidR="001B45CB" w:rsidRPr="000717DD">
        <w:rPr>
          <w:rFonts w:ascii="Arial" w:eastAsia="Times New Roman" w:hAnsi="Arial" w:cs="Arial"/>
          <w:lang w:eastAsia="en-GB"/>
        </w:rPr>
        <w:t xml:space="preserve">Internal </w:t>
      </w:r>
      <w:r w:rsidR="63F29083" w:rsidRPr="000717DD">
        <w:rPr>
          <w:rFonts w:ascii="Arial" w:eastAsia="Times New Roman" w:hAnsi="Arial" w:cs="Arial"/>
          <w:lang w:eastAsia="en-GB"/>
        </w:rPr>
        <w:t>Transfers</w:t>
      </w:r>
      <w:r w:rsidRPr="000717DD">
        <w:rPr>
          <w:rFonts w:ascii="Arial" w:eastAsia="Times New Roman" w:hAnsi="Arial" w:cs="Arial"/>
          <w:lang w:eastAsia="en-GB"/>
        </w:rPr>
        <w:t> </w:t>
      </w:r>
    </w:p>
    <w:p w14:paraId="69D6CBAE" w14:textId="77777777" w:rsidR="00F7459B" w:rsidRPr="000717DD" w:rsidRDefault="00F7459B" w:rsidP="000717DD">
      <w:pPr>
        <w:tabs>
          <w:tab w:val="num" w:pos="709"/>
        </w:tabs>
        <w:spacing w:after="0" w:line="240" w:lineRule="auto"/>
        <w:ind w:left="709" w:hanging="709"/>
        <w:jc w:val="both"/>
        <w:textAlignment w:val="baseline"/>
        <w:rPr>
          <w:rFonts w:ascii="Arial" w:eastAsia="Times New Roman" w:hAnsi="Arial" w:cs="Arial"/>
          <w:lang w:eastAsia="en-GB"/>
        </w:rPr>
      </w:pPr>
    </w:p>
    <w:p w14:paraId="6623CF82" w14:textId="0D0C5762" w:rsidR="00E03EAF" w:rsidRPr="000717DD" w:rsidRDefault="007D6E0A" w:rsidP="006750C2">
      <w:pPr>
        <w:pStyle w:val="ListParagraph"/>
        <w:spacing w:after="0" w:line="240" w:lineRule="auto"/>
        <w:ind w:left="1843" w:hanging="567"/>
        <w:jc w:val="both"/>
        <w:textAlignment w:val="baseline"/>
        <w:rPr>
          <w:rFonts w:ascii="Arial" w:hAnsi="Arial" w:cs="Arial"/>
        </w:rPr>
      </w:pPr>
      <w:r w:rsidRPr="000717DD">
        <w:rPr>
          <w:rFonts w:ascii="Arial" w:hAnsi="Arial" w:cs="Arial"/>
        </w:rPr>
        <w:t xml:space="preserve">Internal transfer applications will be considered </w:t>
      </w:r>
      <w:r w:rsidR="00BA5BD7" w:rsidRPr="000717DD">
        <w:rPr>
          <w:rFonts w:ascii="Arial" w:hAnsi="Arial" w:cs="Arial"/>
        </w:rPr>
        <w:t>against</w:t>
      </w:r>
      <w:r w:rsidRPr="000717DD">
        <w:rPr>
          <w:rFonts w:ascii="Arial" w:hAnsi="Arial" w:cs="Arial"/>
        </w:rPr>
        <w:t xml:space="preserve"> the following:</w:t>
      </w:r>
    </w:p>
    <w:p w14:paraId="24FA28F3" w14:textId="77777777" w:rsidR="007D6E0A" w:rsidRPr="000717DD" w:rsidRDefault="007D6E0A" w:rsidP="006750C2">
      <w:pPr>
        <w:spacing w:after="0" w:line="240" w:lineRule="auto"/>
        <w:ind w:left="1843" w:hanging="567"/>
        <w:jc w:val="both"/>
        <w:textAlignment w:val="baseline"/>
        <w:rPr>
          <w:rFonts w:ascii="Arial" w:eastAsia="Times New Roman" w:hAnsi="Arial" w:cs="Arial"/>
          <w:lang w:eastAsia="en-GB"/>
        </w:rPr>
      </w:pPr>
    </w:p>
    <w:p w14:paraId="4C63E80D" w14:textId="1334AACC" w:rsidR="00C9597C" w:rsidRPr="006750C2" w:rsidRDefault="00B81C55"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The </w:t>
      </w:r>
      <w:r w:rsidR="00674763" w:rsidRPr="000717DD">
        <w:rPr>
          <w:rFonts w:ascii="Arial" w:eastAsia="Times New Roman" w:hAnsi="Arial" w:cs="Arial"/>
          <w:lang w:eastAsia="en-GB"/>
        </w:rPr>
        <w:t>entry require</w:t>
      </w:r>
      <w:r w:rsidR="00F7459B" w:rsidRPr="000717DD">
        <w:rPr>
          <w:rFonts w:ascii="Arial" w:eastAsia="Times New Roman" w:hAnsi="Arial" w:cs="Arial"/>
          <w:lang w:eastAsia="en-GB"/>
        </w:rPr>
        <w:t xml:space="preserve">ments for the </w:t>
      </w:r>
      <w:r w:rsidR="00B42F93" w:rsidRPr="000717DD">
        <w:rPr>
          <w:rFonts w:ascii="Arial" w:eastAsia="Times New Roman" w:hAnsi="Arial" w:cs="Arial"/>
          <w:lang w:eastAsia="en-GB"/>
        </w:rPr>
        <w:t xml:space="preserve">destination </w:t>
      </w:r>
      <w:r w:rsidR="00F7459B" w:rsidRPr="000717DD">
        <w:rPr>
          <w:rFonts w:ascii="Arial" w:eastAsia="Times New Roman" w:hAnsi="Arial" w:cs="Arial"/>
          <w:lang w:eastAsia="en-GB"/>
        </w:rPr>
        <w:t>programme</w:t>
      </w:r>
      <w:r w:rsidR="001E3914" w:rsidRPr="000717DD">
        <w:rPr>
          <w:rFonts w:ascii="Arial" w:eastAsia="Times New Roman" w:hAnsi="Arial" w:cs="Arial"/>
          <w:lang w:eastAsia="en-GB"/>
        </w:rPr>
        <w:t>.</w:t>
      </w:r>
    </w:p>
    <w:p w14:paraId="784CB56B" w14:textId="66891585" w:rsidR="00C9597C" w:rsidRPr="006750C2" w:rsidRDefault="007D6E0A"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Student capacity of the destination programme, including any existing waitlists.</w:t>
      </w:r>
    </w:p>
    <w:p w14:paraId="6445F2A7" w14:textId="340B7F1C" w:rsidR="00C9597C" w:rsidRPr="006750C2" w:rsidRDefault="008349C8"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Student</w:t>
      </w:r>
      <w:r w:rsidR="00674763" w:rsidRPr="000717DD">
        <w:rPr>
          <w:rFonts w:ascii="Arial" w:eastAsia="Times New Roman" w:hAnsi="Arial" w:cs="Arial"/>
          <w:lang w:eastAsia="en-GB"/>
        </w:rPr>
        <w:t xml:space="preserve"> performance </w:t>
      </w:r>
      <w:r w:rsidR="006625EE" w:rsidRPr="000717DD">
        <w:rPr>
          <w:rFonts w:ascii="Arial" w:eastAsia="Times New Roman" w:hAnsi="Arial" w:cs="Arial"/>
          <w:lang w:eastAsia="en-GB"/>
        </w:rPr>
        <w:t>i</w:t>
      </w:r>
      <w:r w:rsidR="00674763" w:rsidRPr="000717DD">
        <w:rPr>
          <w:rFonts w:ascii="Arial" w:eastAsia="Times New Roman" w:hAnsi="Arial" w:cs="Arial"/>
          <w:lang w:eastAsia="en-GB"/>
        </w:rPr>
        <w:t xml:space="preserve">n </w:t>
      </w:r>
      <w:r w:rsidR="00F7459B" w:rsidRPr="000717DD">
        <w:rPr>
          <w:rFonts w:ascii="Arial" w:eastAsia="Times New Roman" w:hAnsi="Arial" w:cs="Arial"/>
          <w:lang w:eastAsia="en-GB"/>
        </w:rPr>
        <w:t>the</w:t>
      </w:r>
      <w:r w:rsidRPr="000717DD">
        <w:rPr>
          <w:rFonts w:ascii="Arial" w:eastAsia="Times New Roman" w:hAnsi="Arial" w:cs="Arial"/>
          <w:lang w:eastAsia="en-GB"/>
        </w:rPr>
        <w:t>ir</w:t>
      </w:r>
      <w:r w:rsidR="00F7459B" w:rsidRPr="000717DD">
        <w:rPr>
          <w:rFonts w:ascii="Arial" w:eastAsia="Times New Roman" w:hAnsi="Arial" w:cs="Arial"/>
          <w:lang w:eastAsia="en-GB"/>
        </w:rPr>
        <w:t xml:space="preserve"> current programme of study</w:t>
      </w:r>
      <w:r w:rsidR="00EE5598" w:rsidRPr="000717DD">
        <w:rPr>
          <w:rFonts w:ascii="Arial" w:eastAsia="Times New Roman" w:hAnsi="Arial" w:cs="Arial"/>
          <w:lang w:eastAsia="en-GB"/>
        </w:rPr>
        <w:t>.</w:t>
      </w:r>
    </w:p>
    <w:p w14:paraId="11D71264" w14:textId="2A691842" w:rsidR="006625EE" w:rsidRPr="006750C2" w:rsidRDefault="006625EE"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The student’s academic and financial standing with the </w:t>
      </w:r>
      <w:r w:rsidR="166B05AF" w:rsidRPr="086FD8F2">
        <w:rPr>
          <w:rFonts w:ascii="Arial" w:eastAsia="Times New Roman" w:hAnsi="Arial" w:cs="Arial"/>
          <w:lang w:eastAsia="en-GB"/>
        </w:rPr>
        <w:t>U</w:t>
      </w:r>
      <w:r w:rsidRPr="086FD8F2">
        <w:rPr>
          <w:rFonts w:ascii="Arial" w:eastAsia="Times New Roman" w:hAnsi="Arial" w:cs="Arial"/>
          <w:lang w:eastAsia="en-GB"/>
        </w:rPr>
        <w:t>niversity at the time of the transfer application.</w:t>
      </w:r>
    </w:p>
    <w:p w14:paraId="032F9924" w14:textId="12DBD73F" w:rsidR="00D32144" w:rsidRPr="006750C2" w:rsidRDefault="00D32144"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Right to study checks, right to practice checks, and other clearances such as the Academic Technology Approval Scheme (ATAS).</w:t>
      </w:r>
    </w:p>
    <w:p w14:paraId="1D2D35C6" w14:textId="76BB6B85" w:rsidR="00442104" w:rsidRPr="006750C2" w:rsidRDefault="002D6FD0"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Compliance with f</w:t>
      </w:r>
      <w:r w:rsidR="00442104" w:rsidRPr="000717DD">
        <w:rPr>
          <w:rFonts w:ascii="Arial" w:eastAsia="Times New Roman" w:hAnsi="Arial" w:cs="Arial"/>
          <w:lang w:eastAsia="en-GB"/>
        </w:rPr>
        <w:t xml:space="preserve">itness to </w:t>
      </w:r>
      <w:r w:rsidR="00E83144" w:rsidRPr="000717DD">
        <w:rPr>
          <w:rFonts w:ascii="Arial" w:eastAsia="Times New Roman" w:hAnsi="Arial" w:cs="Arial"/>
          <w:lang w:eastAsia="en-GB"/>
        </w:rPr>
        <w:t>practi</w:t>
      </w:r>
      <w:r w:rsidR="00E83144">
        <w:rPr>
          <w:rFonts w:ascii="Arial" w:eastAsia="Times New Roman" w:hAnsi="Arial" w:cs="Arial"/>
          <w:lang w:eastAsia="en-GB"/>
        </w:rPr>
        <w:t>s</w:t>
      </w:r>
      <w:r w:rsidR="00E83144" w:rsidRPr="000717DD">
        <w:rPr>
          <w:rFonts w:ascii="Arial" w:eastAsia="Times New Roman" w:hAnsi="Arial" w:cs="Arial"/>
          <w:lang w:eastAsia="en-GB"/>
        </w:rPr>
        <w:t xml:space="preserve">e </w:t>
      </w:r>
      <w:r w:rsidR="00442104" w:rsidRPr="000717DD">
        <w:rPr>
          <w:rFonts w:ascii="Arial" w:eastAsia="Times New Roman" w:hAnsi="Arial" w:cs="Arial"/>
          <w:lang w:eastAsia="en-GB"/>
        </w:rPr>
        <w:t>requirements of the destination programme.</w:t>
      </w:r>
    </w:p>
    <w:p w14:paraId="65C3E094" w14:textId="07D7D4ED" w:rsidR="005D3F95" w:rsidRPr="000717DD" w:rsidRDefault="00E75923" w:rsidP="006750C2">
      <w:pPr>
        <w:pStyle w:val="ListParagraph"/>
        <w:numPr>
          <w:ilvl w:val="3"/>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Validity of </w:t>
      </w:r>
      <w:r w:rsidR="00DD4F0B" w:rsidRPr="000717DD">
        <w:rPr>
          <w:rFonts w:ascii="Arial" w:eastAsia="Times New Roman" w:hAnsi="Arial" w:cs="Arial"/>
          <w:lang w:eastAsia="en-GB"/>
        </w:rPr>
        <w:t xml:space="preserve">any </w:t>
      </w:r>
      <w:r w:rsidRPr="000717DD">
        <w:rPr>
          <w:rFonts w:ascii="Arial" w:eastAsia="Times New Roman" w:hAnsi="Arial" w:cs="Arial"/>
          <w:lang w:eastAsia="en-GB"/>
        </w:rPr>
        <w:t>credit transfer by the relevant</w:t>
      </w:r>
      <w:r w:rsidR="004C1F87" w:rsidRPr="000717DD">
        <w:rPr>
          <w:rFonts w:ascii="Arial" w:eastAsia="Times New Roman" w:hAnsi="Arial" w:cs="Arial"/>
          <w:lang w:eastAsia="en-GB"/>
        </w:rPr>
        <w:t xml:space="preserve"> Professional, Statutory and Regulatory Bodies</w:t>
      </w:r>
      <w:r w:rsidRPr="000717DD">
        <w:rPr>
          <w:rFonts w:ascii="Arial" w:eastAsia="Times New Roman" w:hAnsi="Arial" w:cs="Arial"/>
          <w:lang w:eastAsia="en-GB"/>
        </w:rPr>
        <w:t xml:space="preserve"> </w:t>
      </w:r>
      <w:r w:rsidR="004C1F87" w:rsidRPr="000717DD">
        <w:rPr>
          <w:rFonts w:ascii="Arial" w:eastAsia="Times New Roman" w:hAnsi="Arial" w:cs="Arial"/>
          <w:lang w:eastAsia="en-GB"/>
        </w:rPr>
        <w:t>(</w:t>
      </w:r>
      <w:r w:rsidR="00553F79" w:rsidRPr="000717DD">
        <w:rPr>
          <w:rFonts w:ascii="Arial" w:eastAsia="Times New Roman" w:hAnsi="Arial" w:cs="Arial"/>
          <w:lang w:eastAsia="en-GB"/>
        </w:rPr>
        <w:t>PSRBs) for</w:t>
      </w:r>
      <w:r w:rsidRPr="000717DD">
        <w:rPr>
          <w:rFonts w:ascii="Arial" w:eastAsia="Times New Roman" w:hAnsi="Arial" w:cs="Arial"/>
          <w:lang w:eastAsia="en-GB"/>
        </w:rPr>
        <w:t xml:space="preserve"> professionally accredited programmes.</w:t>
      </w:r>
    </w:p>
    <w:p w14:paraId="6E006349" w14:textId="77777777" w:rsidR="00E75923" w:rsidRPr="000717DD" w:rsidRDefault="00E75923" w:rsidP="000717DD">
      <w:pPr>
        <w:pStyle w:val="ListParagraph"/>
        <w:spacing w:after="0" w:line="240" w:lineRule="auto"/>
        <w:ind w:left="1276"/>
        <w:jc w:val="both"/>
        <w:textAlignment w:val="baseline"/>
        <w:rPr>
          <w:rFonts w:ascii="Arial" w:eastAsia="Times New Roman" w:hAnsi="Arial" w:cs="Arial"/>
          <w:lang w:eastAsia="en-GB"/>
        </w:rPr>
      </w:pPr>
    </w:p>
    <w:p w14:paraId="76BD0740" w14:textId="09594473" w:rsidR="004850C4" w:rsidRPr="000717DD" w:rsidRDefault="009A1A3E" w:rsidP="000717DD">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hAnsi="Arial" w:cs="Arial"/>
        </w:rPr>
        <w:t>S</w:t>
      </w:r>
      <w:r w:rsidR="00246D66" w:rsidRPr="000717DD">
        <w:rPr>
          <w:rFonts w:ascii="Arial" w:hAnsi="Arial" w:cs="Arial"/>
        </w:rPr>
        <w:t>tudents are responsible for investigating and considering the implications of an internal transfer application, including financial impacts (e.g., tuition fees, student loans, and living costs), changes to study duration, academic workload, and impact on further study and employment opportunities.</w:t>
      </w:r>
    </w:p>
    <w:p w14:paraId="5F05D9F1" w14:textId="77777777" w:rsidR="00246D66" w:rsidRPr="000717DD" w:rsidRDefault="00246D66" w:rsidP="000717DD">
      <w:pPr>
        <w:pStyle w:val="ListParagraph"/>
        <w:spacing w:after="0" w:line="240" w:lineRule="auto"/>
        <w:ind w:left="1276" w:hanging="567"/>
        <w:jc w:val="both"/>
        <w:textAlignment w:val="baseline"/>
        <w:rPr>
          <w:rFonts w:ascii="Arial" w:eastAsia="Times New Roman" w:hAnsi="Arial" w:cs="Arial"/>
          <w:lang w:eastAsia="en-GB"/>
        </w:rPr>
      </w:pPr>
    </w:p>
    <w:p w14:paraId="253BAEF8" w14:textId="608DE096" w:rsidR="00C61D65" w:rsidRPr="000717DD" w:rsidRDefault="004850C4"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I</w:t>
      </w:r>
      <w:r w:rsidR="003E14EC" w:rsidRPr="000717DD">
        <w:rPr>
          <w:rFonts w:ascii="Arial" w:eastAsia="Times New Roman" w:hAnsi="Arial" w:cs="Arial"/>
          <w:lang w:eastAsia="en-GB"/>
        </w:rPr>
        <w:t xml:space="preserve">nternational students subject to visa restrictions must consult with the Immigration Support Service before </w:t>
      </w:r>
      <w:r w:rsidR="00FA582D" w:rsidRPr="000717DD">
        <w:rPr>
          <w:rFonts w:ascii="Arial" w:eastAsia="Times New Roman" w:hAnsi="Arial" w:cs="Arial"/>
          <w:lang w:eastAsia="en-GB"/>
        </w:rPr>
        <w:t xml:space="preserve">applying for </w:t>
      </w:r>
      <w:r w:rsidR="003E14EC" w:rsidRPr="000717DD">
        <w:rPr>
          <w:rFonts w:ascii="Arial" w:eastAsia="Times New Roman" w:hAnsi="Arial" w:cs="Arial"/>
          <w:lang w:eastAsia="en-GB"/>
        </w:rPr>
        <w:t>an internal transfer offer to understand the implications on their visa status.</w:t>
      </w:r>
    </w:p>
    <w:p w14:paraId="03AFBA99" w14:textId="77777777" w:rsidR="003E14EC" w:rsidRPr="000717DD" w:rsidRDefault="003E14EC" w:rsidP="006750C2">
      <w:pPr>
        <w:pStyle w:val="ListParagraph"/>
        <w:spacing w:after="0" w:line="240" w:lineRule="auto"/>
        <w:ind w:left="1276" w:hanging="567"/>
        <w:jc w:val="both"/>
        <w:rPr>
          <w:rFonts w:ascii="Arial" w:eastAsia="Times New Roman" w:hAnsi="Arial" w:cs="Arial"/>
          <w:lang w:eastAsia="en-GB"/>
        </w:rPr>
      </w:pPr>
    </w:p>
    <w:p w14:paraId="2576D450" w14:textId="313B5E69" w:rsidR="007A2772" w:rsidRPr="000717DD" w:rsidRDefault="007A2772"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There is no right of appeal to this </w:t>
      </w:r>
      <w:r w:rsidR="00133F1E" w:rsidRPr="000717DD">
        <w:rPr>
          <w:rFonts w:ascii="Arial" w:eastAsia="Times New Roman" w:hAnsi="Arial" w:cs="Arial"/>
          <w:lang w:eastAsia="en-GB"/>
        </w:rPr>
        <w:t>policy.</w:t>
      </w:r>
      <w:r w:rsidRPr="000717DD">
        <w:rPr>
          <w:rFonts w:ascii="Arial" w:eastAsia="Times New Roman" w:hAnsi="Arial" w:cs="Arial"/>
          <w:lang w:eastAsia="en-GB"/>
        </w:rPr>
        <w:t xml:space="preserve"> </w:t>
      </w:r>
    </w:p>
    <w:p w14:paraId="115540B5" w14:textId="77777777" w:rsidR="00FE0C24" w:rsidRPr="000717DD" w:rsidRDefault="00FE0C24" w:rsidP="000717DD">
      <w:pPr>
        <w:pStyle w:val="Heading1"/>
        <w:ind w:left="737" w:firstLine="0"/>
        <w:jc w:val="both"/>
      </w:pPr>
    </w:p>
    <w:p w14:paraId="7B0D4B05" w14:textId="6ABDE05D" w:rsidR="00A94AF5" w:rsidRPr="000717DD" w:rsidRDefault="00520E19" w:rsidP="000717DD">
      <w:pPr>
        <w:pStyle w:val="Heading1"/>
        <w:numPr>
          <w:ilvl w:val="0"/>
          <w:numId w:val="28"/>
        </w:numPr>
        <w:jc w:val="both"/>
      </w:pPr>
      <w:r w:rsidRPr="000717DD">
        <w:t xml:space="preserve">Procedures for </w:t>
      </w:r>
      <w:r w:rsidR="000A114A" w:rsidRPr="000717DD">
        <w:t xml:space="preserve">Considering </w:t>
      </w:r>
      <w:r w:rsidRPr="000717DD">
        <w:t>Programme Transfer</w:t>
      </w:r>
      <w:r w:rsidR="00683E99" w:rsidRPr="000717DD">
        <w:t xml:space="preserve"> Applications </w:t>
      </w:r>
    </w:p>
    <w:p w14:paraId="634354CA" w14:textId="77777777" w:rsidR="00842D37" w:rsidRPr="000717DD" w:rsidRDefault="00842D37" w:rsidP="000717DD">
      <w:pPr>
        <w:pStyle w:val="Heading1"/>
        <w:jc w:val="both"/>
      </w:pPr>
    </w:p>
    <w:p w14:paraId="34583F88" w14:textId="772F56AE" w:rsidR="00842D37" w:rsidRPr="000717DD" w:rsidRDefault="00842D37" w:rsidP="006750C2">
      <w:pPr>
        <w:pStyle w:val="Heading1"/>
        <w:numPr>
          <w:ilvl w:val="1"/>
          <w:numId w:val="28"/>
        </w:numPr>
        <w:ind w:left="1276" w:hanging="567"/>
        <w:jc w:val="both"/>
        <w:rPr>
          <w:b w:val="0"/>
          <w:bCs w:val="0"/>
        </w:rPr>
      </w:pPr>
      <w:r w:rsidRPr="000717DD">
        <w:rPr>
          <w:b w:val="0"/>
          <w:bCs w:val="0"/>
        </w:rPr>
        <w:t>The Programme Transfer Process can be summarised in three stages</w:t>
      </w:r>
      <w:r w:rsidR="004C1F87" w:rsidRPr="000717DD">
        <w:rPr>
          <w:b w:val="0"/>
          <w:bCs w:val="0"/>
        </w:rPr>
        <w:t>:</w:t>
      </w:r>
    </w:p>
    <w:p w14:paraId="72090C72" w14:textId="77777777" w:rsidR="004C1F87" w:rsidRPr="000717DD" w:rsidRDefault="004C1F87" w:rsidP="006750C2">
      <w:pPr>
        <w:pStyle w:val="Heading1"/>
        <w:ind w:left="709" w:firstLine="0"/>
        <w:jc w:val="both"/>
        <w:rPr>
          <w:b w:val="0"/>
          <w:bCs w:val="0"/>
        </w:rPr>
      </w:pPr>
    </w:p>
    <w:p w14:paraId="073FCC23" w14:textId="0D749A1F" w:rsidR="008E5C3F" w:rsidRPr="000717DD" w:rsidRDefault="008E5C3F" w:rsidP="006750C2">
      <w:pPr>
        <w:pStyle w:val="Heading1"/>
        <w:numPr>
          <w:ilvl w:val="3"/>
          <w:numId w:val="28"/>
        </w:numPr>
        <w:ind w:left="1843" w:hanging="567"/>
        <w:jc w:val="both"/>
        <w:rPr>
          <w:b w:val="0"/>
          <w:bCs w:val="0"/>
        </w:rPr>
      </w:pPr>
      <w:r w:rsidRPr="000717DD">
        <w:rPr>
          <w:rFonts w:eastAsia="Times New Roman"/>
          <w:b w:val="0"/>
          <w:bCs w:val="0"/>
        </w:rPr>
        <w:t xml:space="preserve">Endorsement by </w:t>
      </w:r>
      <w:r w:rsidR="00174EB6">
        <w:rPr>
          <w:rFonts w:eastAsia="Times New Roman"/>
          <w:b w:val="0"/>
          <w:bCs w:val="0"/>
        </w:rPr>
        <w:t>c</w:t>
      </w:r>
      <w:r w:rsidRPr="000717DD">
        <w:rPr>
          <w:rFonts w:eastAsia="Times New Roman"/>
          <w:b w:val="0"/>
          <w:bCs w:val="0"/>
        </w:rPr>
        <w:t>urrent Advisor of Stud</w:t>
      </w:r>
      <w:r w:rsidR="004C1F87" w:rsidRPr="000717DD">
        <w:rPr>
          <w:rFonts w:eastAsia="Times New Roman"/>
          <w:b w:val="0"/>
          <w:bCs w:val="0"/>
        </w:rPr>
        <w:t>ies</w:t>
      </w:r>
    </w:p>
    <w:p w14:paraId="54105377" w14:textId="00C15F79" w:rsidR="008D60DB" w:rsidRPr="000717DD" w:rsidRDefault="00A45A26" w:rsidP="006750C2">
      <w:pPr>
        <w:pStyle w:val="Heading1"/>
        <w:numPr>
          <w:ilvl w:val="3"/>
          <w:numId w:val="28"/>
        </w:numPr>
        <w:ind w:left="1843" w:hanging="567"/>
        <w:jc w:val="both"/>
        <w:rPr>
          <w:b w:val="0"/>
          <w:bCs w:val="0"/>
        </w:rPr>
      </w:pPr>
      <w:r w:rsidRPr="000717DD">
        <w:rPr>
          <w:rFonts w:eastAsia="Times New Roman"/>
          <w:b w:val="0"/>
          <w:bCs w:val="0"/>
        </w:rPr>
        <w:t xml:space="preserve">Review </w:t>
      </w:r>
      <w:r w:rsidR="00553F79" w:rsidRPr="000717DD">
        <w:rPr>
          <w:rFonts w:eastAsia="Times New Roman"/>
          <w:b w:val="0"/>
          <w:bCs w:val="0"/>
        </w:rPr>
        <w:t xml:space="preserve">of the Transfer Application </w:t>
      </w:r>
      <w:r w:rsidRPr="000717DD">
        <w:rPr>
          <w:rFonts w:eastAsia="Times New Roman"/>
          <w:b w:val="0"/>
          <w:bCs w:val="0"/>
        </w:rPr>
        <w:t xml:space="preserve">by Destination School of Programme </w:t>
      </w:r>
    </w:p>
    <w:p w14:paraId="0609B191" w14:textId="1C2F0CF2" w:rsidR="008E5C3F" w:rsidRPr="000717DD" w:rsidRDefault="008E5C3F" w:rsidP="006750C2">
      <w:pPr>
        <w:pStyle w:val="Heading1"/>
        <w:numPr>
          <w:ilvl w:val="3"/>
          <w:numId w:val="28"/>
        </w:numPr>
        <w:ind w:left="1843" w:hanging="567"/>
        <w:jc w:val="both"/>
        <w:rPr>
          <w:b w:val="0"/>
          <w:bCs w:val="0"/>
        </w:rPr>
      </w:pPr>
      <w:r w:rsidRPr="000717DD">
        <w:rPr>
          <w:rFonts w:eastAsia="Times New Roman"/>
          <w:b w:val="0"/>
          <w:bCs w:val="0"/>
        </w:rPr>
        <w:t>Notification of Internal Programme Transfer Application Outcom</w:t>
      </w:r>
      <w:r w:rsidR="00AA028A" w:rsidRPr="000717DD">
        <w:rPr>
          <w:rFonts w:eastAsia="Times New Roman"/>
          <w:b w:val="0"/>
          <w:bCs w:val="0"/>
        </w:rPr>
        <w:t>e</w:t>
      </w:r>
    </w:p>
    <w:p w14:paraId="40F53504" w14:textId="77777777" w:rsidR="00114EAC" w:rsidRPr="000717DD" w:rsidRDefault="00114EAC" w:rsidP="000717DD">
      <w:pPr>
        <w:spacing w:after="0" w:line="240" w:lineRule="auto"/>
        <w:jc w:val="both"/>
        <w:textAlignment w:val="baseline"/>
        <w:rPr>
          <w:rFonts w:ascii="Arial" w:eastAsia="Times New Roman" w:hAnsi="Arial" w:cs="Arial"/>
          <w:lang w:eastAsia="en-GB"/>
        </w:rPr>
      </w:pPr>
    </w:p>
    <w:p w14:paraId="008C603E" w14:textId="191E72DA" w:rsidR="00114EAC" w:rsidRPr="000717DD" w:rsidRDefault="00114EAC"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Stage 1: Endorsement by Current Advisor of Stud</w:t>
      </w:r>
      <w:r w:rsidR="004C1F87" w:rsidRPr="000717DD">
        <w:rPr>
          <w:rFonts w:ascii="Arial" w:eastAsia="Times New Roman" w:hAnsi="Arial" w:cs="Arial"/>
          <w:lang w:eastAsia="en-GB"/>
        </w:rPr>
        <w:t>ies</w:t>
      </w:r>
      <w:r w:rsidR="006F56A5" w:rsidRPr="000717DD">
        <w:rPr>
          <w:rFonts w:ascii="Arial" w:eastAsia="Times New Roman" w:hAnsi="Arial" w:cs="Arial"/>
          <w:lang w:eastAsia="en-GB"/>
        </w:rPr>
        <w:t>:</w:t>
      </w:r>
    </w:p>
    <w:p w14:paraId="4E3B12F8" w14:textId="77777777" w:rsidR="002F6BAD" w:rsidRPr="000717DD" w:rsidRDefault="002F6BAD" w:rsidP="000717DD">
      <w:pPr>
        <w:spacing w:after="0" w:line="240" w:lineRule="auto"/>
        <w:jc w:val="both"/>
        <w:textAlignment w:val="baseline"/>
        <w:rPr>
          <w:rFonts w:ascii="Arial" w:eastAsia="Times New Roman" w:hAnsi="Arial" w:cs="Arial"/>
          <w:lang w:eastAsia="en-GB"/>
        </w:rPr>
      </w:pPr>
    </w:p>
    <w:p w14:paraId="75116315" w14:textId="4D494FE8" w:rsidR="00D414D8" w:rsidRPr="000717DD" w:rsidRDefault="002F6BAD" w:rsidP="000717DD">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The purpose of this stage is to ensure that a student receives appropriate advice and support from their current </w:t>
      </w:r>
      <w:r w:rsidR="4F06F45B" w:rsidRPr="086FD8F2">
        <w:rPr>
          <w:rFonts w:ascii="Arial" w:eastAsia="Times New Roman" w:hAnsi="Arial" w:cs="Arial"/>
          <w:lang w:eastAsia="en-GB"/>
        </w:rPr>
        <w:t>S</w:t>
      </w:r>
      <w:r w:rsidRPr="086FD8F2">
        <w:rPr>
          <w:rFonts w:ascii="Arial" w:eastAsia="Times New Roman" w:hAnsi="Arial" w:cs="Arial"/>
          <w:lang w:eastAsia="en-GB"/>
        </w:rPr>
        <w:t xml:space="preserve">chool, enabling them to reach an informed decision on whether to make a programme transfer application. </w:t>
      </w:r>
    </w:p>
    <w:p w14:paraId="7B68E928" w14:textId="108B5D69" w:rsidR="000A114A" w:rsidRPr="000717DD" w:rsidRDefault="00967177"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br w:type="page"/>
      </w:r>
      <w:r w:rsidR="000A114A" w:rsidRPr="000717DD">
        <w:rPr>
          <w:rFonts w:ascii="Arial" w:eastAsia="Times New Roman" w:hAnsi="Arial" w:cs="Arial"/>
          <w:lang w:eastAsia="en-GB"/>
        </w:rPr>
        <w:lastRenderedPageBreak/>
        <w:t xml:space="preserve">Consultation with </w:t>
      </w:r>
      <w:r w:rsidR="00D0481F" w:rsidRPr="000717DD">
        <w:rPr>
          <w:rFonts w:ascii="Arial" w:eastAsia="Times New Roman" w:hAnsi="Arial" w:cs="Arial"/>
          <w:lang w:eastAsia="en-GB"/>
        </w:rPr>
        <w:t>the Current</w:t>
      </w:r>
      <w:r w:rsidR="005422FA" w:rsidRPr="000717DD">
        <w:rPr>
          <w:rFonts w:ascii="Arial" w:eastAsia="Times New Roman" w:hAnsi="Arial" w:cs="Arial"/>
          <w:lang w:eastAsia="en-GB"/>
        </w:rPr>
        <w:t xml:space="preserve"> </w:t>
      </w:r>
      <w:r w:rsidR="000A114A" w:rsidRPr="000717DD">
        <w:rPr>
          <w:rFonts w:ascii="Arial" w:eastAsia="Times New Roman" w:hAnsi="Arial" w:cs="Arial"/>
          <w:lang w:eastAsia="en-GB"/>
        </w:rPr>
        <w:t>Advisor of Stud</w:t>
      </w:r>
      <w:r w:rsidR="004C1F87" w:rsidRPr="000717DD">
        <w:rPr>
          <w:rFonts w:ascii="Arial" w:eastAsia="Times New Roman" w:hAnsi="Arial" w:cs="Arial"/>
          <w:lang w:eastAsia="en-GB"/>
        </w:rPr>
        <w:t>ies</w:t>
      </w:r>
      <w:r w:rsidR="000A114A" w:rsidRPr="000717DD">
        <w:rPr>
          <w:rFonts w:ascii="Arial" w:eastAsia="Times New Roman" w:hAnsi="Arial" w:cs="Arial"/>
          <w:lang w:eastAsia="en-GB"/>
        </w:rPr>
        <w:t>:</w:t>
      </w:r>
    </w:p>
    <w:p w14:paraId="02C58E62" w14:textId="77777777" w:rsidR="000A114A" w:rsidRPr="000717DD" w:rsidRDefault="000A114A" w:rsidP="000717DD">
      <w:pPr>
        <w:pStyle w:val="ListParagraph"/>
        <w:spacing w:after="0" w:line="240" w:lineRule="auto"/>
        <w:ind w:left="1080"/>
        <w:jc w:val="both"/>
        <w:textAlignment w:val="baseline"/>
        <w:rPr>
          <w:rFonts w:ascii="Arial" w:eastAsia="Times New Roman" w:hAnsi="Arial" w:cs="Arial"/>
          <w:lang w:eastAsia="en-GB"/>
        </w:rPr>
      </w:pPr>
    </w:p>
    <w:p w14:paraId="6FF3F9F9" w14:textId="382EE4A4" w:rsidR="000A114A" w:rsidRPr="000717DD" w:rsidRDefault="000A114A" w:rsidP="006750C2">
      <w:pPr>
        <w:pStyle w:val="ListParagraph"/>
        <w:spacing w:after="0" w:line="240" w:lineRule="auto"/>
        <w:ind w:left="1843"/>
        <w:jc w:val="both"/>
        <w:textAlignment w:val="baseline"/>
        <w:rPr>
          <w:rFonts w:ascii="Arial" w:eastAsia="Times New Roman" w:hAnsi="Arial" w:cs="Arial"/>
          <w:lang w:eastAsia="en-GB"/>
        </w:rPr>
      </w:pPr>
      <w:r w:rsidRPr="000717DD">
        <w:rPr>
          <w:rFonts w:ascii="Arial" w:eastAsia="Times New Roman" w:hAnsi="Arial" w:cs="Arial"/>
          <w:lang w:eastAsia="en-GB"/>
        </w:rPr>
        <w:t>Students should approach their current Advisor of Stud</w:t>
      </w:r>
      <w:r w:rsidR="004C1F87" w:rsidRPr="000717DD">
        <w:rPr>
          <w:rFonts w:ascii="Arial" w:eastAsia="Times New Roman" w:hAnsi="Arial" w:cs="Arial"/>
          <w:lang w:eastAsia="en-GB"/>
        </w:rPr>
        <w:t>ies</w:t>
      </w:r>
      <w:r w:rsidRPr="000717DD">
        <w:rPr>
          <w:rFonts w:ascii="Arial" w:eastAsia="Times New Roman" w:hAnsi="Arial" w:cs="Arial"/>
          <w:lang w:eastAsia="en-GB"/>
        </w:rPr>
        <w:t xml:space="preserve"> to begin the transfer application process. The Advisor</w:t>
      </w:r>
      <w:r w:rsidR="004C1F87" w:rsidRPr="000717DD">
        <w:rPr>
          <w:rFonts w:ascii="Arial" w:eastAsia="Times New Roman" w:hAnsi="Arial" w:cs="Arial"/>
          <w:lang w:eastAsia="en-GB"/>
        </w:rPr>
        <w:t xml:space="preserve"> of Studies</w:t>
      </w:r>
      <w:r w:rsidRPr="000717DD">
        <w:rPr>
          <w:rFonts w:ascii="Arial" w:eastAsia="Times New Roman" w:hAnsi="Arial" w:cs="Arial"/>
          <w:lang w:eastAsia="en-GB"/>
        </w:rPr>
        <w:t xml:space="preserve"> role is pivotal in ensuring the student receives comprehensive guidance through:</w:t>
      </w:r>
    </w:p>
    <w:p w14:paraId="3412C62E" w14:textId="77777777" w:rsidR="00302AB7" w:rsidRPr="000717DD" w:rsidRDefault="00302AB7" w:rsidP="000717DD">
      <w:pPr>
        <w:pStyle w:val="ListParagraph"/>
        <w:spacing w:after="0" w:line="240" w:lineRule="auto"/>
        <w:ind w:left="1080"/>
        <w:jc w:val="both"/>
        <w:textAlignment w:val="baseline"/>
        <w:rPr>
          <w:rFonts w:ascii="Arial" w:eastAsia="Times New Roman" w:hAnsi="Arial" w:cs="Arial"/>
          <w:lang w:eastAsia="en-GB"/>
        </w:rPr>
      </w:pPr>
    </w:p>
    <w:p w14:paraId="1B31D957" w14:textId="440ABF78" w:rsidR="00CB597C" w:rsidRPr="006750C2" w:rsidRDefault="000A114A"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Understanding Motivations: Discussing the reasons for the transfer to provide tailored academic advice and explore alternative options if applicable.</w:t>
      </w:r>
    </w:p>
    <w:p w14:paraId="38A1FE09" w14:textId="6B60429F" w:rsidR="00CB597C" w:rsidRPr="006750C2" w:rsidRDefault="000A114A"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Implications of Transfer: </w:t>
      </w:r>
      <w:r w:rsidR="00CD0E91" w:rsidRPr="000717DD">
        <w:rPr>
          <w:rFonts w:ascii="Arial" w:eastAsia="Times New Roman" w:hAnsi="Arial" w:cs="Arial"/>
          <w:lang w:eastAsia="en-GB"/>
        </w:rPr>
        <w:t>Explaining potential academic impacts, changes in study duration, and financial consequences.</w:t>
      </w:r>
    </w:p>
    <w:p w14:paraId="070DD3AC" w14:textId="653A9474" w:rsidR="000A114A" w:rsidRPr="000717DD" w:rsidRDefault="000A114A"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Criteria Review: </w:t>
      </w:r>
      <w:r w:rsidR="00EE21C3" w:rsidRPr="000717DD">
        <w:rPr>
          <w:rFonts w:ascii="Arial" w:eastAsia="Times New Roman" w:hAnsi="Arial" w:cs="Arial"/>
          <w:lang w:eastAsia="en-GB"/>
        </w:rPr>
        <w:t>Consider</w:t>
      </w:r>
      <w:r w:rsidR="00E83144">
        <w:rPr>
          <w:rFonts w:ascii="Arial" w:eastAsia="Times New Roman" w:hAnsi="Arial" w:cs="Arial"/>
          <w:lang w:eastAsia="en-GB"/>
        </w:rPr>
        <w:t>ing</w:t>
      </w:r>
      <w:r w:rsidR="00EE21C3" w:rsidRPr="000717DD">
        <w:rPr>
          <w:rFonts w:ascii="Arial" w:eastAsia="Times New Roman" w:hAnsi="Arial" w:cs="Arial"/>
          <w:lang w:eastAsia="en-GB"/>
        </w:rPr>
        <w:t xml:space="preserve"> </w:t>
      </w:r>
      <w:r w:rsidRPr="000717DD">
        <w:rPr>
          <w:rFonts w:ascii="Arial" w:eastAsia="Times New Roman" w:hAnsi="Arial" w:cs="Arial"/>
          <w:lang w:eastAsia="en-GB"/>
        </w:rPr>
        <w:t>the student’s eligibility based on the transfer criteria.</w:t>
      </w:r>
    </w:p>
    <w:p w14:paraId="387E12A6" w14:textId="77777777" w:rsidR="000A114A" w:rsidRPr="000717DD" w:rsidRDefault="000A114A" w:rsidP="000717DD">
      <w:pPr>
        <w:pStyle w:val="ListParagraph"/>
        <w:spacing w:after="0" w:line="240" w:lineRule="auto"/>
        <w:ind w:left="1440"/>
        <w:jc w:val="both"/>
        <w:textAlignment w:val="baseline"/>
        <w:rPr>
          <w:rFonts w:ascii="Arial" w:eastAsia="Times New Roman" w:hAnsi="Arial" w:cs="Arial"/>
          <w:lang w:eastAsia="en-GB"/>
        </w:rPr>
      </w:pPr>
    </w:p>
    <w:p w14:paraId="579E47BD" w14:textId="77777777" w:rsidR="000A114A" w:rsidRPr="000717DD" w:rsidRDefault="000A114A"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Application Submission:</w:t>
      </w:r>
    </w:p>
    <w:p w14:paraId="6E330AE7" w14:textId="77777777" w:rsidR="000A114A" w:rsidRPr="000717DD" w:rsidRDefault="000A114A" w:rsidP="000717DD">
      <w:pPr>
        <w:pStyle w:val="ListParagraph"/>
        <w:spacing w:after="0" w:line="240" w:lineRule="auto"/>
        <w:ind w:left="1080"/>
        <w:jc w:val="both"/>
        <w:textAlignment w:val="baseline"/>
        <w:rPr>
          <w:rFonts w:ascii="Arial" w:eastAsia="Times New Roman" w:hAnsi="Arial" w:cs="Arial"/>
          <w:lang w:eastAsia="en-GB"/>
        </w:rPr>
      </w:pPr>
    </w:p>
    <w:p w14:paraId="373639AD" w14:textId="13324D6B" w:rsidR="000A114A" w:rsidRPr="000717DD" w:rsidRDefault="000A114A" w:rsidP="006750C2">
      <w:pPr>
        <w:pStyle w:val="ListParagraph"/>
        <w:spacing w:after="0" w:line="240" w:lineRule="auto"/>
        <w:ind w:left="1843"/>
        <w:jc w:val="both"/>
        <w:textAlignment w:val="baseline"/>
        <w:rPr>
          <w:rFonts w:ascii="Arial" w:eastAsia="Times New Roman" w:hAnsi="Arial" w:cs="Arial"/>
          <w:lang w:eastAsia="en-GB"/>
        </w:rPr>
      </w:pPr>
      <w:r w:rsidRPr="000717DD">
        <w:rPr>
          <w:rFonts w:ascii="Arial" w:eastAsia="Times New Roman" w:hAnsi="Arial" w:cs="Arial"/>
          <w:lang w:eastAsia="en-GB"/>
        </w:rPr>
        <w:t>The student must complete</w:t>
      </w:r>
      <w:r w:rsidR="00E85E91" w:rsidRPr="000717DD">
        <w:rPr>
          <w:rFonts w:ascii="Arial" w:eastAsia="Times New Roman" w:hAnsi="Arial" w:cs="Arial"/>
          <w:lang w:eastAsia="en-GB"/>
        </w:rPr>
        <w:t xml:space="preserve"> and submit</w:t>
      </w:r>
      <w:r w:rsidRPr="000717DD">
        <w:rPr>
          <w:rFonts w:ascii="Arial" w:eastAsia="Times New Roman" w:hAnsi="Arial" w:cs="Arial"/>
          <w:lang w:eastAsia="en-GB"/>
        </w:rPr>
        <w:t xml:space="preserve"> the </w:t>
      </w:r>
      <w:hyperlink r:id="rId11" w:history="1">
        <w:r w:rsidR="00A1451E" w:rsidRPr="00C56D33">
          <w:rPr>
            <w:rStyle w:val="Hyperlink"/>
            <w:rFonts w:ascii="Arial" w:eastAsia="Times New Roman" w:hAnsi="Arial" w:cs="Arial"/>
            <w:b/>
            <w:bCs/>
            <w:lang w:eastAsia="en-GB"/>
          </w:rPr>
          <w:t>Student</w:t>
        </w:r>
        <w:r w:rsidR="00A1451E" w:rsidRPr="00C56D33">
          <w:rPr>
            <w:rStyle w:val="Hyperlink"/>
            <w:rFonts w:ascii="Arial" w:eastAsia="Times New Roman" w:hAnsi="Arial" w:cs="Arial"/>
            <w:lang w:eastAsia="en-GB"/>
          </w:rPr>
          <w:t xml:space="preserve"> </w:t>
        </w:r>
        <w:r w:rsidRPr="00C56D33">
          <w:rPr>
            <w:rStyle w:val="Hyperlink"/>
            <w:rFonts w:ascii="Arial" w:eastAsia="Times New Roman" w:hAnsi="Arial" w:cs="Arial"/>
            <w:b/>
            <w:bCs/>
            <w:lang w:eastAsia="en-GB"/>
          </w:rPr>
          <w:t>Internal Transfer Application form</w:t>
        </w:r>
      </w:hyperlink>
      <w:r w:rsidRPr="000717DD">
        <w:rPr>
          <w:rFonts w:ascii="Arial" w:eastAsia="Times New Roman" w:hAnsi="Arial" w:cs="Arial"/>
          <w:lang w:eastAsia="en-GB"/>
        </w:rPr>
        <w:t>. All required documentation should be attached</w:t>
      </w:r>
      <w:r w:rsidR="000C7FE7">
        <w:rPr>
          <w:rFonts w:ascii="Arial" w:eastAsia="Times New Roman" w:hAnsi="Arial" w:cs="Arial"/>
          <w:lang w:eastAsia="en-GB"/>
        </w:rPr>
        <w:t>,</w:t>
      </w:r>
      <w:r w:rsidRPr="000717DD">
        <w:rPr>
          <w:rFonts w:ascii="Arial" w:eastAsia="Times New Roman" w:hAnsi="Arial" w:cs="Arial"/>
          <w:lang w:eastAsia="en-GB"/>
        </w:rPr>
        <w:t xml:space="preserve"> as stipulated in the form instructions.</w:t>
      </w:r>
    </w:p>
    <w:p w14:paraId="364F8222" w14:textId="77777777" w:rsidR="000A114A" w:rsidRPr="000717DD" w:rsidRDefault="000A114A" w:rsidP="000717DD">
      <w:pPr>
        <w:pStyle w:val="ListParagraph"/>
        <w:spacing w:after="0" w:line="240" w:lineRule="auto"/>
        <w:ind w:left="1080"/>
        <w:jc w:val="both"/>
        <w:textAlignment w:val="baseline"/>
        <w:rPr>
          <w:rFonts w:ascii="Arial" w:eastAsia="Times New Roman" w:hAnsi="Arial" w:cs="Arial"/>
          <w:lang w:eastAsia="en-GB"/>
        </w:rPr>
      </w:pPr>
    </w:p>
    <w:p w14:paraId="2340157D" w14:textId="0E13836E" w:rsidR="000A114A" w:rsidRPr="000717DD" w:rsidRDefault="000A114A"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Endorsement by Current Advisor of Stud</w:t>
      </w:r>
      <w:r w:rsidR="004C1F87" w:rsidRPr="000717DD">
        <w:rPr>
          <w:rFonts w:ascii="Arial" w:eastAsia="Times New Roman" w:hAnsi="Arial" w:cs="Arial"/>
          <w:lang w:eastAsia="en-GB"/>
        </w:rPr>
        <w:t>ies</w:t>
      </w:r>
      <w:r w:rsidRPr="000717DD">
        <w:rPr>
          <w:rFonts w:ascii="Arial" w:eastAsia="Times New Roman" w:hAnsi="Arial" w:cs="Arial"/>
          <w:lang w:eastAsia="en-GB"/>
        </w:rPr>
        <w:t>:</w:t>
      </w:r>
    </w:p>
    <w:p w14:paraId="6C852CA8" w14:textId="77777777" w:rsidR="000A114A" w:rsidRPr="000717DD" w:rsidRDefault="000A114A" w:rsidP="000717DD">
      <w:pPr>
        <w:pStyle w:val="ListParagraph"/>
        <w:spacing w:after="0" w:line="240" w:lineRule="auto"/>
        <w:ind w:left="1080"/>
        <w:jc w:val="both"/>
        <w:textAlignment w:val="baseline"/>
        <w:rPr>
          <w:rFonts w:ascii="Arial" w:eastAsia="Times New Roman" w:hAnsi="Arial" w:cs="Arial"/>
          <w:lang w:eastAsia="en-GB"/>
        </w:rPr>
      </w:pPr>
    </w:p>
    <w:p w14:paraId="4C0F177A" w14:textId="780CC2D9" w:rsidR="000A114A" w:rsidRPr="000717DD" w:rsidRDefault="000A114A" w:rsidP="006750C2">
      <w:pPr>
        <w:pStyle w:val="ListParagraph"/>
        <w:spacing w:after="0" w:line="240" w:lineRule="auto"/>
        <w:ind w:left="1843"/>
        <w:jc w:val="both"/>
        <w:textAlignment w:val="baseline"/>
        <w:rPr>
          <w:rFonts w:ascii="Arial" w:eastAsia="Times New Roman" w:hAnsi="Arial" w:cs="Arial"/>
          <w:lang w:eastAsia="en-GB"/>
        </w:rPr>
      </w:pPr>
      <w:r w:rsidRPr="086FD8F2">
        <w:rPr>
          <w:rFonts w:ascii="Arial" w:eastAsia="Times New Roman" w:hAnsi="Arial" w:cs="Arial"/>
          <w:lang w:eastAsia="en-GB"/>
        </w:rPr>
        <w:t>The Advisor of Stud</w:t>
      </w:r>
      <w:r w:rsidR="004C1F87" w:rsidRPr="086FD8F2">
        <w:rPr>
          <w:rFonts w:ascii="Arial" w:eastAsia="Times New Roman" w:hAnsi="Arial" w:cs="Arial"/>
          <w:lang w:eastAsia="en-GB"/>
        </w:rPr>
        <w:t>ies</w:t>
      </w:r>
      <w:r w:rsidRPr="086FD8F2">
        <w:rPr>
          <w:rFonts w:ascii="Arial" w:eastAsia="Times New Roman" w:hAnsi="Arial" w:cs="Arial"/>
          <w:lang w:eastAsia="en-GB"/>
        </w:rPr>
        <w:t xml:space="preserve"> reviews the completed application. Endorsement should only proceed if the Advisor</w:t>
      </w:r>
      <w:r w:rsidR="004C1F87" w:rsidRPr="086FD8F2">
        <w:rPr>
          <w:rFonts w:ascii="Arial" w:eastAsia="Times New Roman" w:hAnsi="Arial" w:cs="Arial"/>
          <w:lang w:eastAsia="en-GB"/>
        </w:rPr>
        <w:t xml:space="preserve"> of Studies</w:t>
      </w:r>
      <w:r w:rsidRPr="086FD8F2">
        <w:rPr>
          <w:rFonts w:ascii="Arial" w:eastAsia="Times New Roman" w:hAnsi="Arial" w:cs="Arial"/>
          <w:lang w:eastAsia="en-GB"/>
        </w:rPr>
        <w:t xml:space="preserve"> is satisfied that the student understands the implications and criteria of the transfer. This endorsement is a prerequisite for further consideration by the destination </w:t>
      </w:r>
      <w:r w:rsidR="270C407C" w:rsidRPr="086FD8F2">
        <w:rPr>
          <w:rFonts w:ascii="Arial" w:eastAsia="Times New Roman" w:hAnsi="Arial" w:cs="Arial"/>
          <w:lang w:eastAsia="en-GB"/>
        </w:rPr>
        <w:t>S</w:t>
      </w:r>
      <w:r w:rsidRPr="086FD8F2">
        <w:rPr>
          <w:rFonts w:ascii="Arial" w:eastAsia="Times New Roman" w:hAnsi="Arial" w:cs="Arial"/>
          <w:lang w:eastAsia="en-GB"/>
        </w:rPr>
        <w:t>chool.</w:t>
      </w:r>
    </w:p>
    <w:p w14:paraId="35D07D23" w14:textId="77777777" w:rsidR="00BF0B34" w:rsidRPr="000717DD" w:rsidRDefault="00BF0B34" w:rsidP="000717DD">
      <w:pPr>
        <w:pStyle w:val="ListParagraph"/>
        <w:spacing w:after="0" w:line="240" w:lineRule="auto"/>
        <w:ind w:left="1080"/>
        <w:jc w:val="both"/>
        <w:textAlignment w:val="baseline"/>
        <w:rPr>
          <w:rFonts w:ascii="Arial" w:eastAsia="Times New Roman" w:hAnsi="Arial" w:cs="Arial"/>
          <w:lang w:eastAsia="en-GB"/>
        </w:rPr>
      </w:pPr>
    </w:p>
    <w:p w14:paraId="1181E7C7" w14:textId="608355CC" w:rsidR="00BF0B34" w:rsidRPr="000717DD" w:rsidRDefault="00BF0B34"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Submission to Destination School</w:t>
      </w:r>
      <w:r w:rsidR="00406F71" w:rsidRPr="000717DD">
        <w:rPr>
          <w:rFonts w:ascii="Arial" w:eastAsia="Times New Roman" w:hAnsi="Arial" w:cs="Arial"/>
          <w:lang w:eastAsia="en-GB"/>
        </w:rPr>
        <w:t>:</w:t>
      </w:r>
    </w:p>
    <w:p w14:paraId="12DEC93E" w14:textId="77777777" w:rsidR="00BF0B34" w:rsidRPr="000717DD" w:rsidRDefault="00BF0B34" w:rsidP="000717DD">
      <w:pPr>
        <w:spacing w:after="0" w:line="240" w:lineRule="auto"/>
        <w:ind w:left="1080"/>
        <w:jc w:val="both"/>
        <w:textAlignment w:val="baseline"/>
        <w:rPr>
          <w:rFonts w:ascii="Arial" w:eastAsia="Times New Roman" w:hAnsi="Arial" w:cs="Arial"/>
          <w:lang w:eastAsia="en-GB"/>
        </w:rPr>
      </w:pPr>
    </w:p>
    <w:p w14:paraId="6D345817" w14:textId="28C1A05D" w:rsidR="00BF0B34" w:rsidRPr="000717DD" w:rsidRDefault="00BF0B34" w:rsidP="004660E7">
      <w:pPr>
        <w:pStyle w:val="ListParagraph"/>
        <w:spacing w:after="0" w:line="240" w:lineRule="auto"/>
        <w:ind w:left="1843"/>
        <w:jc w:val="both"/>
        <w:textAlignment w:val="baseline"/>
        <w:rPr>
          <w:rFonts w:ascii="Arial" w:eastAsia="Times New Roman" w:hAnsi="Arial" w:cs="Arial"/>
          <w:lang w:eastAsia="en-GB"/>
        </w:rPr>
      </w:pPr>
      <w:r w:rsidRPr="086FD8F2">
        <w:rPr>
          <w:rFonts w:ascii="Arial" w:eastAsia="Times New Roman" w:hAnsi="Arial" w:cs="Arial"/>
          <w:lang w:eastAsia="en-GB"/>
        </w:rPr>
        <w:t xml:space="preserve">Completed and endorsed transfer applications are submitted </w:t>
      </w:r>
      <w:r w:rsidR="00D811BF" w:rsidRPr="086FD8F2">
        <w:rPr>
          <w:rFonts w:ascii="Arial" w:eastAsia="Times New Roman" w:hAnsi="Arial" w:cs="Arial"/>
          <w:lang w:eastAsia="en-GB"/>
        </w:rPr>
        <w:t xml:space="preserve">and will be shared with </w:t>
      </w:r>
      <w:r w:rsidR="005547A0" w:rsidRPr="086FD8F2">
        <w:rPr>
          <w:rFonts w:ascii="Arial" w:eastAsia="Times New Roman" w:hAnsi="Arial" w:cs="Arial"/>
          <w:lang w:eastAsia="en-GB"/>
        </w:rPr>
        <w:t xml:space="preserve">the </w:t>
      </w:r>
      <w:r w:rsidR="005547A0" w:rsidRPr="086FD8F2">
        <w:rPr>
          <w:rFonts w:ascii="Arial" w:eastAsia="Times New Roman" w:hAnsi="Arial" w:cs="Arial"/>
          <w:color w:val="333333"/>
          <w:lang w:eastAsia="en-GB"/>
        </w:rPr>
        <w:t xml:space="preserve">Academic Selector </w:t>
      </w:r>
      <w:r w:rsidRPr="086FD8F2">
        <w:rPr>
          <w:rFonts w:ascii="Arial" w:eastAsia="Times New Roman" w:hAnsi="Arial" w:cs="Arial"/>
          <w:lang w:eastAsia="en-GB"/>
        </w:rPr>
        <w:t xml:space="preserve">in the destination </w:t>
      </w:r>
      <w:r w:rsidR="4C0E5AF4" w:rsidRPr="086FD8F2">
        <w:rPr>
          <w:rFonts w:ascii="Arial" w:eastAsia="Times New Roman" w:hAnsi="Arial" w:cs="Arial"/>
          <w:lang w:eastAsia="en-GB"/>
        </w:rPr>
        <w:t>S</w:t>
      </w:r>
      <w:r w:rsidRPr="086FD8F2">
        <w:rPr>
          <w:rFonts w:ascii="Arial" w:eastAsia="Times New Roman" w:hAnsi="Arial" w:cs="Arial"/>
          <w:lang w:eastAsia="en-GB"/>
        </w:rPr>
        <w:t>chool.</w:t>
      </w:r>
    </w:p>
    <w:p w14:paraId="7D23F7E3" w14:textId="77777777" w:rsidR="000A114A" w:rsidRPr="000717DD" w:rsidRDefault="000A114A" w:rsidP="000717DD">
      <w:pPr>
        <w:pStyle w:val="ListParagraph"/>
        <w:spacing w:after="0" w:line="240" w:lineRule="auto"/>
        <w:ind w:left="709"/>
        <w:jc w:val="both"/>
        <w:textAlignment w:val="baseline"/>
        <w:rPr>
          <w:rFonts w:ascii="Arial" w:eastAsia="Times New Roman" w:hAnsi="Arial" w:cs="Arial"/>
          <w:lang w:eastAsia="en-GB"/>
        </w:rPr>
      </w:pPr>
    </w:p>
    <w:p w14:paraId="2B34D9DB" w14:textId="6905D147" w:rsidR="004576F0" w:rsidRPr="000717DD" w:rsidRDefault="001C4C64"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Pr>
          <w:rFonts w:ascii="Arial" w:eastAsia="Times New Roman" w:hAnsi="Arial" w:cs="Arial"/>
          <w:lang w:eastAsia="en-GB"/>
        </w:rPr>
        <w:t xml:space="preserve">Stage 2: </w:t>
      </w:r>
      <w:r w:rsidR="004576F0" w:rsidRPr="000717DD">
        <w:rPr>
          <w:rFonts w:ascii="Arial" w:eastAsia="Times New Roman" w:hAnsi="Arial" w:cs="Arial"/>
          <w:lang w:eastAsia="en-GB"/>
        </w:rPr>
        <w:t>Review by Destination School of Programme Transfer Application</w:t>
      </w:r>
    </w:p>
    <w:p w14:paraId="7589CF98" w14:textId="77777777" w:rsidR="00880BC4" w:rsidRPr="000717DD" w:rsidRDefault="00880BC4" w:rsidP="000717DD">
      <w:pPr>
        <w:spacing w:after="0" w:line="240" w:lineRule="auto"/>
        <w:jc w:val="both"/>
        <w:textAlignment w:val="baseline"/>
        <w:rPr>
          <w:rFonts w:ascii="Arial" w:eastAsia="Times New Roman" w:hAnsi="Arial" w:cs="Arial"/>
          <w:lang w:eastAsia="en-GB"/>
        </w:rPr>
      </w:pPr>
    </w:p>
    <w:p w14:paraId="2C62B7EC" w14:textId="6D447001" w:rsidR="00444032" w:rsidRPr="000717DD" w:rsidRDefault="00444032"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The timing of an internal programme transfer application</w:t>
      </w:r>
      <w:r w:rsidR="00DA7117" w:rsidRPr="000717DD">
        <w:rPr>
          <w:rFonts w:ascii="Arial" w:eastAsia="Times New Roman" w:hAnsi="Arial" w:cs="Arial"/>
          <w:lang w:eastAsia="en-GB"/>
        </w:rPr>
        <w:t xml:space="preserve"> within the academic year cycle dictates how applications are considered.  </w:t>
      </w:r>
    </w:p>
    <w:p w14:paraId="27CE320C" w14:textId="77777777" w:rsidR="00444032" w:rsidRPr="000717DD" w:rsidRDefault="00444032" w:rsidP="000717DD">
      <w:pPr>
        <w:spacing w:after="0" w:line="240" w:lineRule="auto"/>
        <w:jc w:val="both"/>
        <w:textAlignment w:val="baseline"/>
        <w:rPr>
          <w:rFonts w:ascii="Arial" w:eastAsia="Times New Roman" w:hAnsi="Arial" w:cs="Arial"/>
          <w:lang w:eastAsia="en-GB"/>
        </w:rPr>
      </w:pPr>
    </w:p>
    <w:p w14:paraId="0A2EA4DC" w14:textId="02483270" w:rsidR="00444032" w:rsidRPr="000717DD" w:rsidRDefault="001346C2"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For </w:t>
      </w:r>
      <w:r w:rsidR="00E14F10" w:rsidRPr="000717DD">
        <w:rPr>
          <w:rFonts w:ascii="Arial" w:eastAsia="Times New Roman" w:hAnsi="Arial" w:cs="Arial"/>
          <w:lang w:eastAsia="en-GB"/>
        </w:rPr>
        <w:t xml:space="preserve">Programme </w:t>
      </w:r>
      <w:r w:rsidR="004F3A2A" w:rsidRPr="000717DD">
        <w:rPr>
          <w:rFonts w:ascii="Arial" w:eastAsia="Times New Roman" w:hAnsi="Arial" w:cs="Arial"/>
          <w:lang w:eastAsia="en-GB"/>
        </w:rPr>
        <w:t xml:space="preserve">Transfer Applications </w:t>
      </w:r>
      <w:r w:rsidR="00406F71" w:rsidRPr="000717DD">
        <w:rPr>
          <w:rFonts w:ascii="Arial" w:eastAsia="Times New Roman" w:hAnsi="Arial" w:cs="Arial"/>
          <w:lang w:eastAsia="en-GB"/>
        </w:rPr>
        <w:t>r</w:t>
      </w:r>
      <w:r w:rsidR="00E14F10" w:rsidRPr="000717DD">
        <w:rPr>
          <w:rFonts w:ascii="Arial" w:eastAsia="Times New Roman" w:hAnsi="Arial" w:cs="Arial"/>
          <w:lang w:eastAsia="en-GB"/>
        </w:rPr>
        <w:t xml:space="preserve">eceived </w:t>
      </w:r>
      <w:r w:rsidR="00406F71" w:rsidRPr="004660E7">
        <w:rPr>
          <w:rFonts w:ascii="Arial" w:eastAsia="Times New Roman" w:hAnsi="Arial" w:cs="Arial"/>
          <w:b/>
          <w:bCs/>
          <w:lang w:eastAsia="en-GB"/>
        </w:rPr>
        <w:t>w</w:t>
      </w:r>
      <w:r w:rsidR="00E14F10" w:rsidRPr="004660E7">
        <w:rPr>
          <w:rFonts w:ascii="Arial" w:eastAsia="Times New Roman" w:hAnsi="Arial" w:cs="Arial"/>
          <w:b/>
          <w:bCs/>
          <w:lang w:eastAsia="en-GB"/>
        </w:rPr>
        <w:t xml:space="preserve">ithin </w:t>
      </w:r>
      <w:r w:rsidRPr="004660E7">
        <w:rPr>
          <w:rFonts w:ascii="Arial" w:eastAsia="Times New Roman" w:hAnsi="Arial" w:cs="Arial"/>
          <w:b/>
          <w:bCs/>
          <w:lang w:eastAsia="en-GB"/>
        </w:rPr>
        <w:t>the f</w:t>
      </w:r>
      <w:r w:rsidR="00E14F10" w:rsidRPr="004660E7">
        <w:rPr>
          <w:rFonts w:ascii="Arial" w:eastAsia="Times New Roman" w:hAnsi="Arial" w:cs="Arial"/>
          <w:b/>
          <w:bCs/>
          <w:lang w:eastAsia="en-GB"/>
        </w:rPr>
        <w:t xml:space="preserve">irst </w:t>
      </w:r>
      <w:r w:rsidRPr="004660E7">
        <w:rPr>
          <w:rFonts w:ascii="Arial" w:eastAsia="Times New Roman" w:hAnsi="Arial" w:cs="Arial"/>
          <w:b/>
          <w:bCs/>
          <w:lang w:eastAsia="en-GB"/>
        </w:rPr>
        <w:t>t</w:t>
      </w:r>
      <w:r w:rsidR="00E14F10" w:rsidRPr="004660E7">
        <w:rPr>
          <w:rFonts w:ascii="Arial" w:eastAsia="Times New Roman" w:hAnsi="Arial" w:cs="Arial"/>
          <w:b/>
          <w:bCs/>
          <w:lang w:eastAsia="en-GB"/>
        </w:rPr>
        <w:t xml:space="preserve">wo </w:t>
      </w:r>
      <w:r w:rsidRPr="004660E7">
        <w:rPr>
          <w:rFonts w:ascii="Arial" w:eastAsia="Times New Roman" w:hAnsi="Arial" w:cs="Arial"/>
          <w:b/>
          <w:bCs/>
          <w:lang w:eastAsia="en-GB"/>
        </w:rPr>
        <w:t>w</w:t>
      </w:r>
      <w:r w:rsidR="00E14F10" w:rsidRPr="004660E7">
        <w:rPr>
          <w:rFonts w:ascii="Arial" w:eastAsia="Times New Roman" w:hAnsi="Arial" w:cs="Arial"/>
          <w:b/>
          <w:bCs/>
          <w:lang w:eastAsia="en-GB"/>
        </w:rPr>
        <w:t>eeks</w:t>
      </w:r>
      <w:r w:rsidR="00E14F10" w:rsidRPr="000717DD">
        <w:rPr>
          <w:rFonts w:ascii="Arial" w:eastAsia="Times New Roman" w:hAnsi="Arial" w:cs="Arial"/>
          <w:lang w:eastAsia="en-GB"/>
        </w:rPr>
        <w:t xml:space="preserve"> of </w:t>
      </w:r>
      <w:r w:rsidRPr="000717DD">
        <w:rPr>
          <w:rFonts w:ascii="Arial" w:eastAsia="Times New Roman" w:hAnsi="Arial" w:cs="Arial"/>
          <w:lang w:eastAsia="en-GB"/>
        </w:rPr>
        <w:t>s</w:t>
      </w:r>
      <w:r w:rsidR="00E14F10" w:rsidRPr="000717DD">
        <w:rPr>
          <w:rFonts w:ascii="Arial" w:eastAsia="Times New Roman" w:hAnsi="Arial" w:cs="Arial"/>
          <w:lang w:eastAsia="en-GB"/>
        </w:rPr>
        <w:t>tudy</w:t>
      </w:r>
      <w:r w:rsidR="00406F71" w:rsidRPr="000717DD">
        <w:rPr>
          <w:rFonts w:ascii="Arial" w:eastAsia="Times New Roman" w:hAnsi="Arial" w:cs="Arial"/>
          <w:lang w:eastAsia="en-GB"/>
        </w:rPr>
        <w:t xml:space="preserve"> for </w:t>
      </w:r>
      <w:r w:rsidRPr="000717DD">
        <w:rPr>
          <w:rFonts w:ascii="Arial" w:eastAsia="Times New Roman" w:hAnsi="Arial" w:cs="Arial"/>
          <w:lang w:eastAsia="en-GB"/>
        </w:rPr>
        <w:t xml:space="preserve">entry into year one of another programme. </w:t>
      </w:r>
    </w:p>
    <w:p w14:paraId="57CFC335" w14:textId="77777777" w:rsidR="003F4E9F" w:rsidRPr="000717DD" w:rsidRDefault="003F4E9F" w:rsidP="000717DD">
      <w:pPr>
        <w:pStyle w:val="ListParagraph"/>
        <w:tabs>
          <w:tab w:val="num" w:pos="709"/>
        </w:tabs>
        <w:spacing w:after="0" w:line="240" w:lineRule="auto"/>
        <w:ind w:left="986"/>
        <w:jc w:val="both"/>
        <w:textAlignment w:val="baseline"/>
        <w:rPr>
          <w:rFonts w:ascii="Arial" w:eastAsia="Times New Roman" w:hAnsi="Arial" w:cs="Arial"/>
          <w:lang w:eastAsia="en-GB"/>
        </w:rPr>
      </w:pPr>
    </w:p>
    <w:p w14:paraId="04549B3E" w14:textId="0944104F" w:rsidR="00F35375" w:rsidRPr="006750C2" w:rsidRDefault="00F35375"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Admissions and Access Service</w:t>
      </w:r>
      <w:r w:rsidR="003C5265" w:rsidRPr="000717DD">
        <w:rPr>
          <w:rFonts w:ascii="Arial" w:eastAsia="Times New Roman" w:hAnsi="Arial" w:cs="Arial"/>
          <w:lang w:eastAsia="en-GB"/>
        </w:rPr>
        <w:t xml:space="preserve"> must be consulted on these application</w:t>
      </w:r>
      <w:r w:rsidR="00046A82" w:rsidRPr="000717DD">
        <w:rPr>
          <w:rFonts w:ascii="Arial" w:eastAsia="Times New Roman" w:hAnsi="Arial" w:cs="Arial"/>
          <w:lang w:eastAsia="en-GB"/>
        </w:rPr>
        <w:t>s</w:t>
      </w:r>
      <w:r w:rsidRPr="000717DD">
        <w:rPr>
          <w:rFonts w:ascii="Arial" w:eastAsia="Times New Roman" w:hAnsi="Arial" w:cs="Arial"/>
          <w:lang w:eastAsia="en-GB"/>
        </w:rPr>
        <w:t>.</w:t>
      </w:r>
    </w:p>
    <w:p w14:paraId="29351236" w14:textId="13326917" w:rsidR="00F35375" w:rsidRPr="006750C2" w:rsidRDefault="00F35375"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If the internal transfer application is successful</w:t>
      </w:r>
      <w:r w:rsidR="008300C7" w:rsidRPr="000717DD">
        <w:rPr>
          <w:rFonts w:ascii="Arial" w:eastAsia="Times New Roman" w:hAnsi="Arial" w:cs="Arial"/>
          <w:lang w:eastAsia="en-GB"/>
        </w:rPr>
        <w:t xml:space="preserve"> and completed within the first two weeks</w:t>
      </w:r>
      <w:r w:rsidRPr="000717DD">
        <w:rPr>
          <w:rFonts w:ascii="Arial" w:eastAsia="Times New Roman" w:hAnsi="Arial" w:cs="Arial"/>
          <w:lang w:eastAsia="en-GB"/>
        </w:rPr>
        <w:t xml:space="preserve">, the student will normally transfer to that programme immediately. </w:t>
      </w:r>
    </w:p>
    <w:p w14:paraId="03C5B112" w14:textId="0FF64849" w:rsidR="00F35375" w:rsidRPr="006750C2" w:rsidRDefault="00F35375"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Students are not normally allowed to change programmes after the second week of </w:t>
      </w:r>
      <w:r w:rsidR="001B73C6" w:rsidRPr="000717DD">
        <w:rPr>
          <w:rFonts w:ascii="Arial" w:eastAsia="Times New Roman" w:hAnsi="Arial" w:cs="Arial"/>
          <w:lang w:eastAsia="en-GB"/>
        </w:rPr>
        <w:t>the first semester</w:t>
      </w:r>
      <w:r w:rsidRPr="000717DD">
        <w:rPr>
          <w:rFonts w:ascii="Arial" w:eastAsia="Times New Roman" w:hAnsi="Arial" w:cs="Arial"/>
          <w:lang w:eastAsia="en-GB"/>
        </w:rPr>
        <w:t xml:space="preserve">. </w:t>
      </w:r>
    </w:p>
    <w:p w14:paraId="552BD0B5" w14:textId="12AFBCBF" w:rsidR="00987ABD" w:rsidRPr="000717DD" w:rsidRDefault="00231ADB" w:rsidP="006750C2">
      <w:pPr>
        <w:pStyle w:val="ListParagraph"/>
        <w:numPr>
          <w:ilvl w:val="3"/>
          <w:numId w:val="28"/>
        </w:numPr>
        <w:tabs>
          <w:tab w:val="num" w:pos="709"/>
        </w:tabs>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If the application is not successful, the student may continue their current programme of study, permanently withdraw and re-apply through the normal external application processes, or, if permitted, take a temporary withdrawal and transfer to the new programme the following academic year.</w:t>
      </w:r>
    </w:p>
    <w:p w14:paraId="4A9AD428" w14:textId="77777777" w:rsidR="00531566" w:rsidRPr="000717DD" w:rsidRDefault="00531566" w:rsidP="000717DD">
      <w:pPr>
        <w:spacing w:after="0" w:line="240" w:lineRule="auto"/>
        <w:jc w:val="both"/>
        <w:textAlignment w:val="baseline"/>
        <w:rPr>
          <w:rFonts w:ascii="Arial" w:eastAsia="Times New Roman" w:hAnsi="Arial" w:cs="Arial"/>
          <w:lang w:eastAsia="en-GB"/>
        </w:rPr>
      </w:pPr>
    </w:p>
    <w:p w14:paraId="488CF363" w14:textId="77777777" w:rsidR="000A7C84" w:rsidRPr="000717DD" w:rsidRDefault="000A7C84" w:rsidP="006750C2">
      <w:pPr>
        <w:spacing w:after="0" w:line="240" w:lineRule="auto"/>
        <w:jc w:val="both"/>
        <w:rPr>
          <w:rFonts w:ascii="Arial" w:eastAsia="Times New Roman" w:hAnsi="Arial" w:cs="Arial"/>
          <w:lang w:eastAsia="en-GB"/>
        </w:rPr>
      </w:pPr>
      <w:r w:rsidRPr="000717DD">
        <w:rPr>
          <w:rFonts w:ascii="Arial" w:eastAsia="Times New Roman" w:hAnsi="Arial" w:cs="Arial"/>
          <w:lang w:eastAsia="en-GB"/>
        </w:rPr>
        <w:br w:type="page"/>
      </w:r>
    </w:p>
    <w:p w14:paraId="03815BE5" w14:textId="1FA99A30" w:rsidR="00312809" w:rsidRPr="000717DD" w:rsidRDefault="00312809"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lastRenderedPageBreak/>
        <w:t xml:space="preserve">For Programme Transfer Applications received </w:t>
      </w:r>
      <w:r w:rsidR="009E51EC" w:rsidRPr="004660E7">
        <w:rPr>
          <w:rFonts w:ascii="Arial" w:eastAsia="Times New Roman" w:hAnsi="Arial" w:cs="Arial"/>
          <w:b/>
          <w:bCs/>
          <w:lang w:eastAsia="en-GB"/>
        </w:rPr>
        <w:t>after</w:t>
      </w:r>
      <w:r w:rsidRPr="004660E7">
        <w:rPr>
          <w:rFonts w:ascii="Arial" w:eastAsia="Times New Roman" w:hAnsi="Arial" w:cs="Arial"/>
          <w:b/>
          <w:bCs/>
          <w:lang w:eastAsia="en-GB"/>
        </w:rPr>
        <w:t xml:space="preserve"> the first two weeks </w:t>
      </w:r>
      <w:r w:rsidRPr="004660E7">
        <w:rPr>
          <w:rFonts w:ascii="Arial" w:eastAsia="Times New Roman" w:hAnsi="Arial" w:cs="Arial"/>
          <w:lang w:eastAsia="en-GB"/>
        </w:rPr>
        <w:t>of study</w:t>
      </w:r>
      <w:r w:rsidRPr="000717DD">
        <w:rPr>
          <w:rFonts w:ascii="Arial" w:eastAsia="Times New Roman" w:hAnsi="Arial" w:cs="Arial"/>
          <w:lang w:eastAsia="en-GB"/>
        </w:rPr>
        <w:t xml:space="preserve"> for entry into year one of another programme. </w:t>
      </w:r>
    </w:p>
    <w:p w14:paraId="1888467F" w14:textId="77777777" w:rsidR="00444032" w:rsidRPr="000717DD" w:rsidRDefault="00444032" w:rsidP="000717DD">
      <w:pPr>
        <w:tabs>
          <w:tab w:val="num" w:pos="709"/>
        </w:tabs>
        <w:spacing w:after="0" w:line="240" w:lineRule="auto"/>
        <w:jc w:val="both"/>
        <w:textAlignment w:val="baseline"/>
        <w:rPr>
          <w:rFonts w:ascii="Arial" w:eastAsia="Times New Roman" w:hAnsi="Arial" w:cs="Arial"/>
          <w:lang w:eastAsia="en-GB"/>
        </w:rPr>
      </w:pPr>
    </w:p>
    <w:p w14:paraId="6E22244B" w14:textId="3AA50948" w:rsidR="005547A0" w:rsidRPr="006750C2" w:rsidRDefault="00E81B29"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These applications are considered by the Academic Selector within the destination </w:t>
      </w:r>
      <w:r w:rsidR="686D5629" w:rsidRPr="086FD8F2">
        <w:rPr>
          <w:rFonts w:ascii="Arial" w:eastAsia="Times New Roman" w:hAnsi="Arial" w:cs="Arial"/>
          <w:lang w:eastAsia="en-GB"/>
        </w:rPr>
        <w:t>S</w:t>
      </w:r>
      <w:r w:rsidR="007B460A" w:rsidRPr="086FD8F2">
        <w:rPr>
          <w:rFonts w:ascii="Arial" w:eastAsia="Times New Roman" w:hAnsi="Arial" w:cs="Arial"/>
          <w:lang w:eastAsia="en-GB"/>
        </w:rPr>
        <w:t xml:space="preserve">chool </w:t>
      </w:r>
      <w:r w:rsidRPr="086FD8F2">
        <w:rPr>
          <w:rFonts w:ascii="Arial" w:eastAsia="Times New Roman" w:hAnsi="Arial" w:cs="Arial"/>
          <w:lang w:eastAsia="en-GB"/>
        </w:rPr>
        <w:t xml:space="preserve">in consultation with </w:t>
      </w:r>
      <w:r w:rsidR="480C56A8" w:rsidRPr="086FD8F2">
        <w:rPr>
          <w:rFonts w:ascii="Arial" w:eastAsia="Times New Roman" w:hAnsi="Arial" w:cs="Arial"/>
          <w:lang w:eastAsia="en-GB"/>
        </w:rPr>
        <w:t xml:space="preserve">the </w:t>
      </w:r>
      <w:r w:rsidRPr="086FD8F2">
        <w:rPr>
          <w:rFonts w:ascii="Arial" w:eastAsia="Times New Roman" w:hAnsi="Arial" w:cs="Arial"/>
          <w:lang w:eastAsia="en-GB"/>
        </w:rPr>
        <w:t xml:space="preserve">Admissions </w:t>
      </w:r>
      <w:r w:rsidR="00D46747" w:rsidRPr="086FD8F2">
        <w:rPr>
          <w:rFonts w:ascii="Arial" w:eastAsia="Times New Roman" w:hAnsi="Arial" w:cs="Arial"/>
          <w:lang w:eastAsia="en-GB"/>
        </w:rPr>
        <w:t xml:space="preserve">and Access Service </w:t>
      </w:r>
      <w:r w:rsidRPr="086FD8F2">
        <w:rPr>
          <w:rFonts w:ascii="Arial" w:eastAsia="Times New Roman" w:hAnsi="Arial" w:cs="Arial"/>
          <w:lang w:eastAsia="en-GB"/>
        </w:rPr>
        <w:t xml:space="preserve">to ensure equitable consideration between internal and external applicants. </w:t>
      </w:r>
    </w:p>
    <w:p w14:paraId="1D45D91B" w14:textId="0C057ED5" w:rsidR="0026360F" w:rsidRPr="006750C2" w:rsidRDefault="005547A0"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Successful students will not normally join the destination programme until the next academic year.</w:t>
      </w:r>
    </w:p>
    <w:p w14:paraId="1314265A" w14:textId="49DF72F1" w:rsidR="0026360F" w:rsidRPr="006750C2" w:rsidRDefault="00987ABD"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Students will normally </w:t>
      </w:r>
      <w:r w:rsidR="00E14F10" w:rsidRPr="000717DD">
        <w:rPr>
          <w:rFonts w:ascii="Arial" w:eastAsia="Times New Roman" w:hAnsi="Arial" w:cs="Arial"/>
          <w:lang w:eastAsia="en-GB"/>
        </w:rPr>
        <w:t>take</w:t>
      </w:r>
      <w:r w:rsidRPr="000717DD">
        <w:rPr>
          <w:rFonts w:ascii="Arial" w:eastAsia="Times New Roman" w:hAnsi="Arial" w:cs="Arial"/>
          <w:lang w:eastAsia="en-GB"/>
        </w:rPr>
        <w:t xml:space="preserve"> a Leave of Absence for the </w:t>
      </w:r>
      <w:r w:rsidR="009B0B2E" w:rsidRPr="000717DD">
        <w:rPr>
          <w:rFonts w:ascii="Arial" w:eastAsia="Times New Roman" w:hAnsi="Arial" w:cs="Arial"/>
          <w:lang w:eastAsia="en-GB"/>
        </w:rPr>
        <w:t xml:space="preserve">current </w:t>
      </w:r>
      <w:r w:rsidRPr="000717DD">
        <w:rPr>
          <w:rFonts w:ascii="Arial" w:eastAsia="Times New Roman" w:hAnsi="Arial" w:cs="Arial"/>
          <w:lang w:eastAsia="en-GB"/>
        </w:rPr>
        <w:t>academic year and will be invited to register on their new programme the following academic year.</w:t>
      </w:r>
    </w:p>
    <w:p w14:paraId="031F28C6" w14:textId="1C495EEB" w:rsidR="0065070E" w:rsidRPr="006750C2" w:rsidRDefault="00E81B29"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Undergraduate applications are influenced by the </w:t>
      </w:r>
      <w:r w:rsidR="000670CE" w:rsidRPr="000717DD">
        <w:rPr>
          <w:rFonts w:ascii="Arial" w:eastAsia="Times New Roman" w:hAnsi="Arial" w:cs="Arial"/>
          <w:lang w:eastAsia="en-GB"/>
        </w:rPr>
        <w:t>University and Colleges Admissions Service (</w:t>
      </w:r>
      <w:r w:rsidR="00425D92" w:rsidRPr="000717DD">
        <w:rPr>
          <w:rFonts w:ascii="Arial" w:eastAsia="Times New Roman" w:hAnsi="Arial" w:cs="Arial"/>
          <w:lang w:eastAsia="en-GB"/>
        </w:rPr>
        <w:t>UCAS) equal</w:t>
      </w:r>
      <w:r w:rsidRPr="000717DD">
        <w:rPr>
          <w:rFonts w:ascii="Arial" w:eastAsia="Times New Roman" w:hAnsi="Arial" w:cs="Arial"/>
          <w:lang w:eastAsia="en-GB"/>
        </w:rPr>
        <w:t xml:space="preserve"> consideration deadline, which typically falls </w:t>
      </w:r>
      <w:r w:rsidR="006024DC" w:rsidRPr="000717DD">
        <w:rPr>
          <w:rFonts w:ascii="Arial" w:eastAsia="Times New Roman" w:hAnsi="Arial" w:cs="Arial"/>
          <w:lang w:eastAsia="en-GB"/>
        </w:rPr>
        <w:t>in</w:t>
      </w:r>
      <w:r w:rsidRPr="000717DD">
        <w:rPr>
          <w:rFonts w:ascii="Arial" w:eastAsia="Times New Roman" w:hAnsi="Arial" w:cs="Arial"/>
          <w:lang w:eastAsia="en-GB"/>
        </w:rPr>
        <w:t xml:space="preserve"> January each academic year. </w:t>
      </w:r>
    </w:p>
    <w:p w14:paraId="25CB0DEA" w14:textId="7674F008" w:rsidR="005547A0" w:rsidRPr="006750C2" w:rsidRDefault="00E81B29" w:rsidP="006750C2">
      <w:pPr>
        <w:pStyle w:val="ListParagraph"/>
        <w:numPr>
          <w:ilvl w:val="3"/>
          <w:numId w:val="28"/>
        </w:numPr>
        <w:spacing w:after="0" w:line="240" w:lineRule="auto"/>
        <w:ind w:left="2410" w:hanging="567"/>
        <w:jc w:val="both"/>
        <w:rPr>
          <w:rFonts w:ascii="Arial" w:hAnsi="Arial" w:cs="Arial"/>
          <w:lang w:eastAsia="en-GB"/>
        </w:rPr>
      </w:pPr>
      <w:r w:rsidRPr="000717DD">
        <w:rPr>
          <w:rFonts w:ascii="Arial" w:hAnsi="Arial" w:cs="Arial"/>
          <w:lang w:eastAsia="en-GB"/>
        </w:rPr>
        <w:t>Requests are considered to ensure equal treatment of internal</w:t>
      </w:r>
      <w:r w:rsidR="005547A0" w:rsidRPr="000717DD">
        <w:rPr>
          <w:rFonts w:ascii="Arial" w:hAnsi="Arial" w:cs="Arial"/>
          <w:lang w:eastAsia="en-GB"/>
        </w:rPr>
        <w:t xml:space="preserve"> and late external applications</w:t>
      </w:r>
      <w:r w:rsidRPr="000717DD">
        <w:rPr>
          <w:rFonts w:ascii="Arial" w:hAnsi="Arial" w:cs="Arial"/>
          <w:lang w:eastAsia="en-GB"/>
        </w:rPr>
        <w:t>.</w:t>
      </w:r>
    </w:p>
    <w:p w14:paraId="73830FFC" w14:textId="77777777" w:rsidR="00147F6E" w:rsidRPr="006750C2" w:rsidRDefault="00147F6E" w:rsidP="000717DD">
      <w:pPr>
        <w:pStyle w:val="ListParagraph"/>
        <w:spacing w:after="0" w:line="240" w:lineRule="auto"/>
        <w:ind w:left="1247"/>
        <w:jc w:val="both"/>
        <w:textAlignment w:val="baseline"/>
        <w:rPr>
          <w:rFonts w:ascii="Arial" w:hAnsi="Arial" w:cs="Arial"/>
          <w:lang w:eastAsia="en-GB"/>
        </w:rPr>
      </w:pPr>
    </w:p>
    <w:p w14:paraId="40390D48" w14:textId="0F010D38" w:rsidR="00147F6E" w:rsidRPr="000717DD" w:rsidRDefault="001A39FC"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For </w:t>
      </w:r>
      <w:r w:rsidR="00147F6E" w:rsidRPr="000717DD">
        <w:rPr>
          <w:rFonts w:ascii="Arial" w:eastAsia="Times New Roman" w:hAnsi="Arial" w:cs="Arial"/>
          <w:lang w:eastAsia="en-GB"/>
        </w:rPr>
        <w:t xml:space="preserve">Programme Transfer </w:t>
      </w:r>
      <w:r w:rsidRPr="000717DD">
        <w:rPr>
          <w:rFonts w:ascii="Arial" w:eastAsia="Times New Roman" w:hAnsi="Arial" w:cs="Arial"/>
          <w:lang w:eastAsia="en-GB"/>
        </w:rPr>
        <w:t>Applications</w:t>
      </w:r>
      <w:r w:rsidR="00147F6E" w:rsidRPr="000717DD">
        <w:rPr>
          <w:rFonts w:ascii="Arial" w:eastAsia="Times New Roman" w:hAnsi="Arial" w:cs="Arial"/>
          <w:lang w:eastAsia="en-GB"/>
        </w:rPr>
        <w:t xml:space="preserve"> </w:t>
      </w:r>
      <w:r w:rsidR="00676AD8" w:rsidRPr="000717DD">
        <w:rPr>
          <w:rFonts w:ascii="Arial" w:eastAsia="Times New Roman" w:hAnsi="Arial" w:cs="Arial"/>
          <w:lang w:eastAsia="en-GB"/>
        </w:rPr>
        <w:t xml:space="preserve">with </w:t>
      </w:r>
      <w:r w:rsidRPr="000717DD">
        <w:rPr>
          <w:rFonts w:ascii="Arial" w:eastAsia="Times New Roman" w:hAnsi="Arial" w:cs="Arial"/>
          <w:lang w:eastAsia="en-GB"/>
        </w:rPr>
        <w:t>accelerated entry into the second year of a programme or beyond.</w:t>
      </w:r>
    </w:p>
    <w:p w14:paraId="182DFFCA" w14:textId="77777777" w:rsidR="001A39FC" w:rsidRPr="000717DD" w:rsidRDefault="001A39FC" w:rsidP="000717DD">
      <w:pPr>
        <w:pStyle w:val="ListParagraph"/>
        <w:spacing w:after="0" w:line="240" w:lineRule="auto"/>
        <w:ind w:left="737"/>
        <w:jc w:val="both"/>
        <w:textAlignment w:val="baseline"/>
        <w:rPr>
          <w:rFonts w:ascii="Arial" w:eastAsia="Times New Roman" w:hAnsi="Arial" w:cs="Arial"/>
          <w:lang w:eastAsia="en-GB"/>
        </w:rPr>
      </w:pPr>
    </w:p>
    <w:p w14:paraId="72471691" w14:textId="5F4DB90D" w:rsidR="001A39FC" w:rsidRDefault="001A39FC"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The Academic Selector in the destination </w:t>
      </w:r>
      <w:r w:rsidR="49C57E90" w:rsidRPr="086FD8F2">
        <w:rPr>
          <w:rFonts w:ascii="Arial" w:eastAsia="Times New Roman" w:hAnsi="Arial" w:cs="Arial"/>
          <w:lang w:eastAsia="en-GB"/>
        </w:rPr>
        <w:t>S</w:t>
      </w:r>
      <w:r w:rsidRPr="086FD8F2">
        <w:rPr>
          <w:rFonts w:ascii="Arial" w:eastAsia="Times New Roman" w:hAnsi="Arial" w:cs="Arial"/>
          <w:lang w:eastAsia="en-GB"/>
        </w:rPr>
        <w:t>chool will consider the application</w:t>
      </w:r>
      <w:r w:rsidR="00CB779A" w:rsidRPr="086FD8F2">
        <w:rPr>
          <w:rFonts w:ascii="Arial" w:eastAsia="Times New Roman" w:hAnsi="Arial" w:cs="Arial"/>
          <w:lang w:eastAsia="en-GB"/>
        </w:rPr>
        <w:t xml:space="preserve"> in line with the criteria </w:t>
      </w:r>
      <w:r w:rsidR="00AF7B23" w:rsidRPr="086FD8F2">
        <w:rPr>
          <w:rFonts w:ascii="Arial" w:eastAsia="Times New Roman" w:hAnsi="Arial" w:cs="Arial"/>
          <w:lang w:eastAsia="en-GB"/>
        </w:rPr>
        <w:t>of</w:t>
      </w:r>
      <w:r w:rsidR="00CB779A" w:rsidRPr="086FD8F2">
        <w:rPr>
          <w:rFonts w:ascii="Arial" w:eastAsia="Times New Roman" w:hAnsi="Arial" w:cs="Arial"/>
          <w:lang w:eastAsia="en-GB"/>
        </w:rPr>
        <w:t xml:space="preserve"> this policy.</w:t>
      </w:r>
    </w:p>
    <w:p w14:paraId="0E6F2EB5" w14:textId="4DFD212E" w:rsidR="006F36D8" w:rsidRPr="00090195" w:rsidRDefault="2444BFFC" w:rsidP="0009328A">
      <w:pPr>
        <w:pStyle w:val="ListParagraph"/>
        <w:numPr>
          <w:ilvl w:val="3"/>
          <w:numId w:val="28"/>
        </w:numPr>
        <w:spacing w:after="0" w:line="240" w:lineRule="auto"/>
        <w:ind w:left="2410" w:hanging="567"/>
        <w:jc w:val="both"/>
        <w:textAlignment w:val="baseline"/>
        <w:rPr>
          <w:rFonts w:ascii="Arial" w:eastAsia="Times New Roman" w:hAnsi="Arial" w:cs="Arial"/>
          <w:color w:val="000000" w:themeColor="text1"/>
          <w:lang w:eastAsia="en-GB"/>
        </w:rPr>
      </w:pPr>
      <w:proofErr w:type="gramStart"/>
      <w:r w:rsidRPr="00090195">
        <w:rPr>
          <w:rFonts w:ascii="Arial" w:eastAsia="Times New Roman" w:hAnsi="Arial" w:cs="Arial"/>
          <w:color w:val="000000" w:themeColor="text1"/>
          <w:lang w:eastAsia="en-GB"/>
        </w:rPr>
        <w:t>In</w:t>
      </w:r>
      <w:r w:rsidR="006F36D8" w:rsidRPr="00090195">
        <w:rPr>
          <w:rFonts w:ascii="Arial" w:eastAsia="Times New Roman" w:hAnsi="Arial" w:cs="Arial"/>
          <w:color w:val="000000" w:themeColor="text1"/>
          <w:lang w:eastAsia="en-GB"/>
        </w:rPr>
        <w:t xml:space="preserve"> order to</w:t>
      </w:r>
      <w:proofErr w:type="gramEnd"/>
      <w:r w:rsidR="006F36D8" w:rsidRPr="00090195">
        <w:rPr>
          <w:rFonts w:ascii="Arial" w:eastAsia="Times New Roman" w:hAnsi="Arial" w:cs="Arial"/>
          <w:color w:val="000000" w:themeColor="text1"/>
          <w:lang w:eastAsia="en-GB"/>
        </w:rPr>
        <w:t xml:space="preserve"> satisfy the</w:t>
      </w:r>
      <w:r w:rsidR="00925C90" w:rsidRPr="00090195">
        <w:rPr>
          <w:rFonts w:ascii="Arial" w:eastAsia="Times New Roman" w:hAnsi="Arial" w:cs="Arial"/>
          <w:color w:val="000000" w:themeColor="text1"/>
          <w:lang w:eastAsia="en-GB"/>
        </w:rPr>
        <w:t xml:space="preserve"> destination</w:t>
      </w:r>
      <w:r w:rsidR="006F36D8" w:rsidRPr="00090195">
        <w:rPr>
          <w:rFonts w:ascii="Arial" w:eastAsia="Times New Roman" w:hAnsi="Arial" w:cs="Arial"/>
          <w:color w:val="000000" w:themeColor="text1"/>
          <w:lang w:eastAsia="en-GB"/>
        </w:rPr>
        <w:t xml:space="preserve"> </w:t>
      </w:r>
      <w:r w:rsidR="000D363D" w:rsidRPr="00090195">
        <w:rPr>
          <w:rFonts w:ascii="Arial" w:eastAsia="Times New Roman" w:hAnsi="Arial" w:cs="Arial"/>
          <w:color w:val="000000" w:themeColor="text1"/>
          <w:lang w:eastAsia="en-GB"/>
        </w:rPr>
        <w:t xml:space="preserve">School </w:t>
      </w:r>
      <w:r w:rsidR="1D7ED18A" w:rsidRPr="00090195">
        <w:rPr>
          <w:rFonts w:ascii="Arial" w:eastAsia="Times New Roman" w:hAnsi="Arial" w:cs="Arial"/>
          <w:color w:val="000000" w:themeColor="text1"/>
          <w:lang w:eastAsia="en-GB"/>
        </w:rPr>
        <w:t xml:space="preserve">that </w:t>
      </w:r>
      <w:r w:rsidR="000D363D" w:rsidRPr="00090195">
        <w:rPr>
          <w:rFonts w:ascii="Arial" w:eastAsia="Times New Roman" w:hAnsi="Arial" w:cs="Arial"/>
          <w:color w:val="000000" w:themeColor="text1"/>
          <w:lang w:eastAsia="en-GB"/>
        </w:rPr>
        <w:t>the</w:t>
      </w:r>
      <w:r w:rsidR="005E3CE4" w:rsidRPr="00090195">
        <w:rPr>
          <w:rFonts w:ascii="Arial" w:eastAsia="Times New Roman" w:hAnsi="Arial" w:cs="Arial"/>
          <w:color w:val="000000" w:themeColor="text1"/>
          <w:lang w:eastAsia="en-GB"/>
        </w:rPr>
        <w:t xml:space="preserve"> learning outcomes of Level 1 modules</w:t>
      </w:r>
      <w:r w:rsidR="000D363D" w:rsidRPr="00090195">
        <w:rPr>
          <w:rFonts w:ascii="Arial" w:eastAsia="Times New Roman" w:hAnsi="Arial" w:cs="Arial"/>
          <w:color w:val="000000" w:themeColor="text1"/>
          <w:lang w:eastAsia="en-GB"/>
        </w:rPr>
        <w:t xml:space="preserve"> </w:t>
      </w:r>
      <w:r w:rsidR="00A1451E" w:rsidRPr="00090195">
        <w:rPr>
          <w:rFonts w:ascii="Arial" w:eastAsia="Times New Roman" w:hAnsi="Arial" w:cs="Arial"/>
          <w:color w:val="000000" w:themeColor="text1"/>
          <w:lang w:eastAsia="en-GB"/>
        </w:rPr>
        <w:t>have</w:t>
      </w:r>
      <w:r w:rsidR="005E3CE4" w:rsidRPr="00090195">
        <w:rPr>
          <w:rFonts w:ascii="Arial" w:eastAsia="Times New Roman" w:hAnsi="Arial" w:cs="Arial"/>
          <w:color w:val="000000" w:themeColor="text1"/>
          <w:lang w:eastAsia="en-GB"/>
        </w:rPr>
        <w:t xml:space="preserve"> been met</w:t>
      </w:r>
      <w:r w:rsidR="6C6EA871" w:rsidRPr="00090195">
        <w:rPr>
          <w:rFonts w:ascii="Arial" w:eastAsia="Times New Roman" w:hAnsi="Arial" w:cs="Arial"/>
          <w:color w:val="000000" w:themeColor="text1"/>
          <w:lang w:eastAsia="en-GB"/>
        </w:rPr>
        <w:t xml:space="preserve">, mapping of the </w:t>
      </w:r>
      <w:r w:rsidR="43E55BD9" w:rsidRPr="00090195">
        <w:rPr>
          <w:rFonts w:ascii="Arial" w:eastAsia="Times New Roman" w:hAnsi="Arial" w:cs="Arial"/>
          <w:color w:val="000000" w:themeColor="text1"/>
          <w:lang w:eastAsia="en-GB"/>
        </w:rPr>
        <w:t xml:space="preserve">student’s </w:t>
      </w:r>
      <w:r w:rsidR="6C6EA871" w:rsidRPr="00090195">
        <w:rPr>
          <w:rFonts w:ascii="Arial" w:eastAsia="Times New Roman" w:hAnsi="Arial" w:cs="Arial"/>
          <w:color w:val="000000" w:themeColor="text1"/>
          <w:lang w:eastAsia="en-GB"/>
        </w:rPr>
        <w:t>completed</w:t>
      </w:r>
      <w:r w:rsidR="005E3CE4" w:rsidRPr="00090195">
        <w:rPr>
          <w:rFonts w:ascii="Arial" w:eastAsia="Times New Roman" w:hAnsi="Arial" w:cs="Arial"/>
          <w:color w:val="000000" w:themeColor="text1"/>
          <w:lang w:eastAsia="en-GB"/>
        </w:rPr>
        <w:t xml:space="preserve"> Level 1 modules</w:t>
      </w:r>
      <w:r w:rsidR="000D363D" w:rsidRPr="00090195">
        <w:rPr>
          <w:rFonts w:ascii="Arial" w:eastAsia="Times New Roman" w:hAnsi="Arial" w:cs="Arial"/>
          <w:color w:val="000000" w:themeColor="text1"/>
          <w:lang w:eastAsia="en-GB"/>
        </w:rPr>
        <w:t xml:space="preserve"> </w:t>
      </w:r>
      <w:r w:rsidR="00A1451E" w:rsidRPr="00090195">
        <w:rPr>
          <w:rFonts w:ascii="Arial" w:eastAsia="Times New Roman" w:hAnsi="Arial" w:cs="Arial"/>
          <w:color w:val="000000" w:themeColor="text1"/>
          <w:lang w:eastAsia="en-GB"/>
        </w:rPr>
        <w:t xml:space="preserve">must </w:t>
      </w:r>
      <w:r w:rsidR="6C6EA871" w:rsidRPr="00090195">
        <w:rPr>
          <w:rFonts w:ascii="Arial" w:eastAsia="Times New Roman" w:hAnsi="Arial" w:cs="Arial"/>
          <w:color w:val="000000" w:themeColor="text1"/>
          <w:lang w:eastAsia="en-GB"/>
        </w:rPr>
        <w:t>be undertaken</w:t>
      </w:r>
      <w:r w:rsidR="005E3CE4" w:rsidRPr="00090195">
        <w:rPr>
          <w:rFonts w:ascii="Arial" w:eastAsia="Times New Roman" w:hAnsi="Arial" w:cs="Arial"/>
          <w:color w:val="000000" w:themeColor="text1"/>
          <w:lang w:eastAsia="en-GB"/>
        </w:rPr>
        <w:t xml:space="preserve">.  </w:t>
      </w:r>
      <w:r w:rsidR="10E7288F" w:rsidRPr="00090195">
        <w:rPr>
          <w:rFonts w:ascii="Arial" w:eastAsia="Times New Roman" w:hAnsi="Arial" w:cs="Arial"/>
          <w:color w:val="000000" w:themeColor="text1"/>
          <w:lang w:eastAsia="en-GB"/>
        </w:rPr>
        <w:t xml:space="preserve">If the Academic Selector is </w:t>
      </w:r>
      <w:r w:rsidR="6D5546E7" w:rsidRPr="00090195">
        <w:rPr>
          <w:rFonts w:ascii="Arial" w:eastAsia="Times New Roman" w:hAnsi="Arial" w:cs="Arial"/>
          <w:color w:val="000000" w:themeColor="text1"/>
          <w:lang w:eastAsia="en-GB"/>
        </w:rPr>
        <w:t>satisfied</w:t>
      </w:r>
      <w:r w:rsidR="10E7288F" w:rsidRPr="00090195">
        <w:rPr>
          <w:rFonts w:ascii="Arial" w:eastAsia="Times New Roman" w:hAnsi="Arial" w:cs="Arial"/>
          <w:color w:val="000000" w:themeColor="text1"/>
          <w:lang w:eastAsia="en-GB"/>
        </w:rPr>
        <w:t xml:space="preserve"> that the learning outcomes of Level 1 modules have been met, the </w:t>
      </w:r>
      <w:r w:rsidR="005E3CE4" w:rsidRPr="00090195">
        <w:rPr>
          <w:rFonts w:ascii="Arial" w:eastAsia="Times New Roman" w:hAnsi="Arial" w:cs="Arial"/>
          <w:color w:val="000000" w:themeColor="text1"/>
          <w:lang w:eastAsia="en-GB"/>
        </w:rPr>
        <w:t xml:space="preserve">module marks </w:t>
      </w:r>
      <w:r w:rsidR="6D207268" w:rsidRPr="00090195">
        <w:rPr>
          <w:rFonts w:ascii="Arial" w:eastAsia="Times New Roman" w:hAnsi="Arial" w:cs="Arial"/>
          <w:color w:val="000000" w:themeColor="text1"/>
          <w:lang w:eastAsia="en-GB"/>
        </w:rPr>
        <w:t xml:space="preserve">gained on the student’s previous programme </w:t>
      </w:r>
      <w:r w:rsidR="005E3CE4" w:rsidRPr="00090195">
        <w:rPr>
          <w:rFonts w:ascii="Arial" w:eastAsia="Times New Roman" w:hAnsi="Arial" w:cs="Arial"/>
          <w:color w:val="000000" w:themeColor="text1"/>
          <w:lang w:eastAsia="en-GB"/>
        </w:rPr>
        <w:t xml:space="preserve">must be used for </w:t>
      </w:r>
      <w:r w:rsidR="0009328A" w:rsidRPr="00090195">
        <w:rPr>
          <w:rFonts w:ascii="Arial" w:eastAsia="Times New Roman" w:hAnsi="Arial" w:cs="Arial"/>
          <w:color w:val="000000" w:themeColor="text1"/>
          <w:lang w:eastAsia="en-GB"/>
        </w:rPr>
        <w:t>degree classification purposes.</w:t>
      </w:r>
    </w:p>
    <w:p w14:paraId="04691901" w14:textId="1EE13200" w:rsidR="00EB7BEB" w:rsidRPr="006750C2" w:rsidRDefault="00EB7BEB"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Within the first two weeks of teaching, successful applicants will normally transfer to </w:t>
      </w:r>
      <w:r w:rsidR="0087322F" w:rsidRPr="000717DD">
        <w:rPr>
          <w:rFonts w:ascii="Arial" w:eastAsia="Times New Roman" w:hAnsi="Arial" w:cs="Arial"/>
          <w:lang w:eastAsia="en-GB"/>
        </w:rPr>
        <w:t>the new</w:t>
      </w:r>
      <w:r w:rsidRPr="000717DD">
        <w:rPr>
          <w:rFonts w:ascii="Arial" w:eastAsia="Times New Roman" w:hAnsi="Arial" w:cs="Arial"/>
          <w:lang w:eastAsia="en-GB"/>
        </w:rPr>
        <w:t xml:space="preserve"> programme immediately.</w:t>
      </w:r>
    </w:p>
    <w:p w14:paraId="4AA200F5" w14:textId="43C11964" w:rsidR="001C4C64" w:rsidRDefault="00EB7BEB"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After the first two weeks of teaching, </w:t>
      </w:r>
      <w:r w:rsidR="001C4C64">
        <w:rPr>
          <w:rFonts w:ascii="Arial" w:eastAsia="Times New Roman" w:hAnsi="Arial" w:cs="Arial"/>
          <w:lang w:eastAsia="en-GB"/>
        </w:rPr>
        <w:t>successful applicants</w:t>
      </w:r>
      <w:r w:rsidRPr="000717DD">
        <w:rPr>
          <w:rFonts w:ascii="Arial" w:eastAsia="Times New Roman" w:hAnsi="Arial" w:cs="Arial"/>
          <w:lang w:eastAsia="en-GB"/>
        </w:rPr>
        <w:t xml:space="preserve"> will normally take a </w:t>
      </w:r>
      <w:r w:rsidR="000670CE" w:rsidRPr="000717DD">
        <w:rPr>
          <w:rFonts w:ascii="Arial" w:eastAsia="Times New Roman" w:hAnsi="Arial" w:cs="Arial"/>
          <w:lang w:eastAsia="en-GB"/>
        </w:rPr>
        <w:t>L</w:t>
      </w:r>
      <w:r w:rsidRPr="000717DD">
        <w:rPr>
          <w:rFonts w:ascii="Arial" w:eastAsia="Times New Roman" w:hAnsi="Arial" w:cs="Arial"/>
          <w:lang w:eastAsia="en-GB"/>
        </w:rPr>
        <w:t xml:space="preserve">eave of </w:t>
      </w:r>
      <w:r w:rsidR="000670CE" w:rsidRPr="000717DD">
        <w:rPr>
          <w:rFonts w:ascii="Arial" w:eastAsia="Times New Roman" w:hAnsi="Arial" w:cs="Arial"/>
          <w:lang w:eastAsia="en-GB"/>
        </w:rPr>
        <w:t>A</w:t>
      </w:r>
      <w:r w:rsidRPr="000717DD">
        <w:rPr>
          <w:rFonts w:ascii="Arial" w:eastAsia="Times New Roman" w:hAnsi="Arial" w:cs="Arial"/>
          <w:lang w:eastAsia="en-GB"/>
        </w:rPr>
        <w:t xml:space="preserve">bsence and join the new programme the following year. </w:t>
      </w:r>
      <w:r w:rsidR="001C4C64">
        <w:rPr>
          <w:rFonts w:ascii="Arial" w:eastAsia="Times New Roman" w:hAnsi="Arial" w:cs="Arial"/>
          <w:lang w:eastAsia="en-GB"/>
        </w:rPr>
        <w:t xml:space="preserve"> In some cases, the student may be required to complete their year of study in good academic standing </w:t>
      </w:r>
      <w:r w:rsidR="00C1111A">
        <w:rPr>
          <w:rFonts w:ascii="Arial" w:eastAsia="Times New Roman" w:hAnsi="Arial" w:cs="Arial"/>
          <w:lang w:eastAsia="en-GB"/>
        </w:rPr>
        <w:t xml:space="preserve">on their current programme </w:t>
      </w:r>
      <w:r w:rsidR="001C4C64">
        <w:rPr>
          <w:rFonts w:ascii="Arial" w:eastAsia="Times New Roman" w:hAnsi="Arial" w:cs="Arial"/>
          <w:lang w:eastAsia="en-GB"/>
        </w:rPr>
        <w:t xml:space="preserve">as a </w:t>
      </w:r>
      <w:r w:rsidR="00C1111A">
        <w:rPr>
          <w:rFonts w:ascii="Arial" w:eastAsia="Times New Roman" w:hAnsi="Arial" w:cs="Arial"/>
          <w:lang w:eastAsia="en-GB"/>
        </w:rPr>
        <w:t xml:space="preserve">requirement of the transfer.  </w:t>
      </w:r>
    </w:p>
    <w:p w14:paraId="3D89E7AB" w14:textId="43A6A785" w:rsidR="00913B77" w:rsidRPr="000717DD" w:rsidRDefault="00913B77" w:rsidP="00C8151F">
      <w:pPr>
        <w:pStyle w:val="ListParagraph"/>
        <w:spacing w:after="0" w:line="240" w:lineRule="auto"/>
        <w:ind w:left="2410"/>
        <w:jc w:val="both"/>
        <w:textAlignment w:val="baseline"/>
        <w:rPr>
          <w:rFonts w:ascii="Arial" w:eastAsia="Times New Roman" w:hAnsi="Arial" w:cs="Arial"/>
          <w:lang w:eastAsia="en-GB"/>
        </w:rPr>
      </w:pPr>
    </w:p>
    <w:p w14:paraId="119A7064" w14:textId="430EE533" w:rsidR="009A6CD6" w:rsidRPr="000717DD" w:rsidRDefault="009A6CD6"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Stage 3: Notification of Internal Programme Transfer Application Outcome</w:t>
      </w:r>
    </w:p>
    <w:p w14:paraId="2978D384" w14:textId="77777777" w:rsidR="00A94A43" w:rsidRPr="000717DD" w:rsidRDefault="00A94A43" w:rsidP="000717DD">
      <w:pPr>
        <w:pStyle w:val="ListParagraph"/>
        <w:spacing w:after="0" w:line="240" w:lineRule="auto"/>
        <w:ind w:left="737"/>
        <w:jc w:val="both"/>
        <w:textAlignment w:val="baseline"/>
        <w:rPr>
          <w:rFonts w:ascii="Arial" w:eastAsia="Times New Roman" w:hAnsi="Arial" w:cs="Arial"/>
          <w:lang w:eastAsia="en-GB"/>
        </w:rPr>
      </w:pPr>
    </w:p>
    <w:p w14:paraId="6D2D97EA" w14:textId="4DA71C1E" w:rsidR="00564AC8" w:rsidRPr="000717DD" w:rsidRDefault="00564AC8"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T</w:t>
      </w:r>
      <w:r w:rsidR="008B103E" w:rsidRPr="000717DD">
        <w:rPr>
          <w:rFonts w:ascii="Arial" w:eastAsia="Times New Roman" w:hAnsi="Arial" w:cs="Arial"/>
          <w:lang w:eastAsia="en-GB"/>
        </w:rPr>
        <w:t>he destination School communicates the decision to the student, copying key stakeholders including the current Advisor of Stud</w:t>
      </w:r>
      <w:r w:rsidR="000670CE" w:rsidRPr="000717DD">
        <w:rPr>
          <w:rFonts w:ascii="Arial" w:eastAsia="Times New Roman" w:hAnsi="Arial" w:cs="Arial"/>
          <w:lang w:eastAsia="en-GB"/>
        </w:rPr>
        <w:t>ies</w:t>
      </w:r>
      <w:r w:rsidR="008B103E" w:rsidRPr="000717DD">
        <w:rPr>
          <w:rFonts w:ascii="Arial" w:eastAsia="Times New Roman" w:hAnsi="Arial" w:cs="Arial"/>
          <w:lang w:eastAsia="en-GB"/>
        </w:rPr>
        <w:t>.</w:t>
      </w:r>
    </w:p>
    <w:p w14:paraId="0143803A" w14:textId="77777777" w:rsidR="00C70862" w:rsidRPr="000717DD" w:rsidRDefault="00C70862" w:rsidP="006750C2">
      <w:pPr>
        <w:pStyle w:val="ListParagraph"/>
        <w:spacing w:after="0" w:line="240" w:lineRule="auto"/>
        <w:ind w:left="1843" w:hanging="567"/>
        <w:jc w:val="both"/>
        <w:textAlignment w:val="baseline"/>
        <w:rPr>
          <w:rFonts w:ascii="Arial" w:eastAsia="Times New Roman" w:hAnsi="Arial" w:cs="Arial"/>
          <w:lang w:eastAsia="en-GB"/>
        </w:rPr>
      </w:pPr>
    </w:p>
    <w:p w14:paraId="31E16370" w14:textId="416DA336" w:rsidR="009A6CD6" w:rsidRPr="000717DD" w:rsidRDefault="00C70862" w:rsidP="006750C2">
      <w:pPr>
        <w:pStyle w:val="ListParagraph"/>
        <w:widowControl w:val="0"/>
        <w:numPr>
          <w:ilvl w:val="2"/>
          <w:numId w:val="28"/>
        </w:numPr>
        <w:tabs>
          <w:tab w:val="left" w:pos="2273"/>
        </w:tabs>
        <w:autoSpaceDE w:val="0"/>
        <w:autoSpaceDN w:val="0"/>
        <w:spacing w:after="0" w:line="240" w:lineRule="auto"/>
        <w:ind w:left="1843" w:right="155" w:hanging="567"/>
        <w:jc w:val="both"/>
        <w:textAlignment w:val="baseline"/>
        <w:rPr>
          <w:rFonts w:ascii="Arial" w:hAnsi="Arial" w:cs="Arial"/>
        </w:rPr>
      </w:pPr>
      <w:r w:rsidRPr="086FD8F2">
        <w:rPr>
          <w:rFonts w:ascii="Arial" w:eastAsia="Times New Roman" w:hAnsi="Arial" w:cs="Arial"/>
          <w:lang w:eastAsia="en-GB"/>
        </w:rPr>
        <w:t>T</w:t>
      </w:r>
      <w:r w:rsidR="008B103E" w:rsidRPr="086FD8F2">
        <w:rPr>
          <w:rFonts w:ascii="Arial" w:eastAsia="Times New Roman" w:hAnsi="Arial" w:cs="Arial"/>
          <w:lang w:eastAsia="en-GB"/>
        </w:rPr>
        <w:t xml:space="preserve">he current </w:t>
      </w:r>
      <w:r w:rsidR="734BB837" w:rsidRPr="086FD8F2">
        <w:rPr>
          <w:rFonts w:ascii="Arial" w:eastAsia="Times New Roman" w:hAnsi="Arial" w:cs="Arial"/>
          <w:lang w:eastAsia="en-GB"/>
        </w:rPr>
        <w:t>S</w:t>
      </w:r>
      <w:r w:rsidR="008B103E" w:rsidRPr="086FD8F2">
        <w:rPr>
          <w:rFonts w:ascii="Arial" w:eastAsia="Times New Roman" w:hAnsi="Arial" w:cs="Arial"/>
          <w:lang w:eastAsia="en-GB"/>
        </w:rPr>
        <w:t xml:space="preserve">chool should provide relevant and timely advice to students for both successful and unsuccessful outcomes. </w:t>
      </w:r>
    </w:p>
    <w:p w14:paraId="57E53C08" w14:textId="77777777" w:rsidR="008B103E" w:rsidRPr="000717DD" w:rsidRDefault="008B103E" w:rsidP="000717DD">
      <w:pPr>
        <w:pStyle w:val="ListParagraph"/>
        <w:widowControl w:val="0"/>
        <w:tabs>
          <w:tab w:val="left" w:pos="2273"/>
        </w:tabs>
        <w:autoSpaceDE w:val="0"/>
        <w:autoSpaceDN w:val="0"/>
        <w:spacing w:after="0" w:line="240" w:lineRule="auto"/>
        <w:ind w:left="737" w:right="155"/>
        <w:jc w:val="both"/>
        <w:textAlignment w:val="baseline"/>
        <w:rPr>
          <w:rFonts w:ascii="Arial" w:hAnsi="Arial" w:cs="Arial"/>
        </w:rPr>
      </w:pPr>
    </w:p>
    <w:p w14:paraId="22EB675E" w14:textId="73617748" w:rsidR="00742FF5" w:rsidRPr="000717DD" w:rsidRDefault="00742FF5" w:rsidP="000717DD">
      <w:pPr>
        <w:pStyle w:val="Heading1"/>
        <w:numPr>
          <w:ilvl w:val="0"/>
          <w:numId w:val="28"/>
        </w:numPr>
        <w:jc w:val="both"/>
      </w:pPr>
      <w:r w:rsidRPr="000717DD">
        <w:t xml:space="preserve">Procedure for </w:t>
      </w:r>
      <w:r w:rsidR="00327C1B" w:rsidRPr="000717DD">
        <w:t>Plan</w:t>
      </w:r>
      <w:r w:rsidRPr="000717DD">
        <w:t xml:space="preserve"> Transfer</w:t>
      </w:r>
      <w:r w:rsidR="007065DE" w:rsidRPr="000717DD">
        <w:t>s</w:t>
      </w:r>
      <w:r w:rsidRPr="000717DD">
        <w:t xml:space="preserve"> </w:t>
      </w:r>
    </w:p>
    <w:p w14:paraId="25184942" w14:textId="77777777" w:rsidR="007065DE" w:rsidRPr="000717DD" w:rsidRDefault="007065DE" w:rsidP="000717DD">
      <w:pPr>
        <w:pStyle w:val="Heading1"/>
        <w:jc w:val="both"/>
      </w:pPr>
    </w:p>
    <w:p w14:paraId="4FD76F46" w14:textId="33BBBCDB" w:rsidR="007065DE" w:rsidRPr="000717DD" w:rsidRDefault="000141F8" w:rsidP="006750C2">
      <w:pPr>
        <w:pStyle w:val="Heading1"/>
        <w:numPr>
          <w:ilvl w:val="1"/>
          <w:numId w:val="28"/>
        </w:numPr>
        <w:ind w:left="1276" w:hanging="567"/>
        <w:jc w:val="both"/>
        <w:rPr>
          <w:b w:val="0"/>
          <w:bCs w:val="0"/>
        </w:rPr>
      </w:pPr>
      <w:r w:rsidRPr="000717DD">
        <w:rPr>
          <w:b w:val="0"/>
          <w:bCs w:val="0"/>
        </w:rPr>
        <w:t xml:space="preserve">Plan </w:t>
      </w:r>
      <w:r w:rsidR="004660E7">
        <w:rPr>
          <w:b w:val="0"/>
          <w:bCs w:val="0"/>
        </w:rPr>
        <w:t>T</w:t>
      </w:r>
      <w:r w:rsidRPr="000717DD">
        <w:rPr>
          <w:b w:val="0"/>
          <w:bCs w:val="0"/>
        </w:rPr>
        <w:t>ransfers typically originate either at the request of a student (e.g., wishing to undertake a professional placement</w:t>
      </w:r>
      <w:r w:rsidR="00425D92" w:rsidRPr="000717DD">
        <w:rPr>
          <w:b w:val="0"/>
          <w:bCs w:val="0"/>
        </w:rPr>
        <w:t>), or</w:t>
      </w:r>
      <w:r w:rsidRPr="000717DD">
        <w:rPr>
          <w:b w:val="0"/>
          <w:bCs w:val="0"/>
        </w:rPr>
        <w:t xml:space="preserve"> are </w:t>
      </w:r>
      <w:proofErr w:type="gramStart"/>
      <w:r w:rsidR="003D44A9">
        <w:rPr>
          <w:b w:val="0"/>
          <w:bCs w:val="0"/>
        </w:rPr>
        <w:t>as a result of</w:t>
      </w:r>
      <w:proofErr w:type="gramEnd"/>
      <w:r w:rsidR="003D44A9">
        <w:rPr>
          <w:b w:val="0"/>
          <w:bCs w:val="0"/>
        </w:rPr>
        <w:t xml:space="preserve"> a decision taken </w:t>
      </w:r>
      <w:r w:rsidRPr="000717DD">
        <w:rPr>
          <w:b w:val="0"/>
          <w:bCs w:val="0"/>
        </w:rPr>
        <w:t xml:space="preserve">by a </w:t>
      </w:r>
      <w:r w:rsidR="003D44A9">
        <w:rPr>
          <w:b w:val="0"/>
          <w:bCs w:val="0"/>
        </w:rPr>
        <w:t>B</w:t>
      </w:r>
      <w:r w:rsidRPr="000717DD">
        <w:rPr>
          <w:b w:val="0"/>
          <w:bCs w:val="0"/>
        </w:rPr>
        <w:t xml:space="preserve">oard of </w:t>
      </w:r>
      <w:r w:rsidR="003D44A9">
        <w:rPr>
          <w:b w:val="0"/>
          <w:bCs w:val="0"/>
        </w:rPr>
        <w:t>E</w:t>
      </w:r>
      <w:r w:rsidRPr="000717DD">
        <w:rPr>
          <w:b w:val="0"/>
          <w:bCs w:val="0"/>
        </w:rPr>
        <w:t>xaminers (e.g., failure to meet MEng progression requirements necessitating transfer to BEng).</w:t>
      </w:r>
    </w:p>
    <w:p w14:paraId="5DE909A6" w14:textId="4047EBDD" w:rsidR="004916FA" w:rsidRPr="000717DD" w:rsidRDefault="004916FA" w:rsidP="006750C2">
      <w:pPr>
        <w:spacing w:after="0" w:line="240" w:lineRule="auto"/>
        <w:jc w:val="both"/>
        <w:rPr>
          <w:rFonts w:ascii="Arial" w:eastAsia="Times New Roman" w:hAnsi="Arial" w:cs="Arial"/>
          <w:lang w:eastAsia="en-GB"/>
        </w:rPr>
      </w:pPr>
    </w:p>
    <w:p w14:paraId="15B7000B" w14:textId="62CC4DFE" w:rsidR="007065DE" w:rsidRPr="000717DD" w:rsidRDefault="00D03C48"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Where a </w:t>
      </w:r>
      <w:r w:rsidR="004660E7">
        <w:rPr>
          <w:rFonts w:ascii="Arial" w:eastAsia="Times New Roman" w:hAnsi="Arial" w:cs="Arial"/>
          <w:lang w:eastAsia="en-GB"/>
        </w:rPr>
        <w:t>P</w:t>
      </w:r>
      <w:r w:rsidRPr="086FD8F2">
        <w:rPr>
          <w:rFonts w:ascii="Arial" w:eastAsia="Times New Roman" w:hAnsi="Arial" w:cs="Arial"/>
          <w:lang w:eastAsia="en-GB"/>
        </w:rPr>
        <w:t xml:space="preserve">lan </w:t>
      </w:r>
      <w:r w:rsidR="004660E7">
        <w:rPr>
          <w:rFonts w:ascii="Arial" w:eastAsia="Times New Roman" w:hAnsi="Arial" w:cs="Arial"/>
          <w:lang w:eastAsia="en-GB"/>
        </w:rPr>
        <w:t>T</w:t>
      </w:r>
      <w:r w:rsidRPr="086FD8F2">
        <w:rPr>
          <w:rFonts w:ascii="Arial" w:eastAsia="Times New Roman" w:hAnsi="Arial" w:cs="Arial"/>
          <w:lang w:eastAsia="en-GB"/>
        </w:rPr>
        <w:t xml:space="preserve">ransfer is initiated by the </w:t>
      </w:r>
      <w:proofErr w:type="gramStart"/>
      <w:r w:rsidR="71273A65" w:rsidRPr="086FD8F2">
        <w:rPr>
          <w:rFonts w:ascii="Arial" w:eastAsia="Times New Roman" w:hAnsi="Arial" w:cs="Arial"/>
          <w:lang w:eastAsia="en-GB"/>
        </w:rPr>
        <w:t>S</w:t>
      </w:r>
      <w:r w:rsidRPr="086FD8F2">
        <w:rPr>
          <w:rFonts w:ascii="Arial" w:eastAsia="Times New Roman" w:hAnsi="Arial" w:cs="Arial"/>
          <w:lang w:eastAsia="en-GB"/>
        </w:rPr>
        <w:t>chool</w:t>
      </w:r>
      <w:proofErr w:type="gramEnd"/>
      <w:r w:rsidRPr="086FD8F2">
        <w:rPr>
          <w:rFonts w:ascii="Arial" w:eastAsia="Times New Roman" w:hAnsi="Arial" w:cs="Arial"/>
          <w:lang w:eastAsia="en-GB"/>
        </w:rPr>
        <w:t>:</w:t>
      </w:r>
    </w:p>
    <w:p w14:paraId="5C81EB7D" w14:textId="77777777" w:rsidR="002432BF" w:rsidRPr="000717DD" w:rsidRDefault="002432BF" w:rsidP="000717DD">
      <w:pPr>
        <w:spacing w:after="0" w:line="240" w:lineRule="auto"/>
        <w:jc w:val="both"/>
        <w:textAlignment w:val="baseline"/>
        <w:rPr>
          <w:rFonts w:ascii="Arial" w:eastAsia="Times New Roman" w:hAnsi="Arial" w:cs="Arial"/>
          <w:lang w:eastAsia="en-GB"/>
        </w:rPr>
      </w:pPr>
    </w:p>
    <w:p w14:paraId="04AD225B" w14:textId="22304A2A" w:rsidR="00042021" w:rsidRPr="006750C2" w:rsidRDefault="00042021" w:rsidP="006750C2">
      <w:pPr>
        <w:pStyle w:val="ListParagraph"/>
        <w:numPr>
          <w:ilvl w:val="3"/>
          <w:numId w:val="33"/>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lastRenderedPageBreak/>
        <w:t xml:space="preserve">Schools should consider student wellbeing, </w:t>
      </w:r>
      <w:r w:rsidR="00AF7B23" w:rsidRPr="000717DD">
        <w:rPr>
          <w:rFonts w:ascii="Arial" w:eastAsia="Times New Roman" w:hAnsi="Arial" w:cs="Arial"/>
          <w:lang w:eastAsia="en-GB"/>
        </w:rPr>
        <w:t>particularly</w:t>
      </w:r>
      <w:r w:rsidRPr="000717DD">
        <w:rPr>
          <w:rFonts w:ascii="Arial" w:eastAsia="Times New Roman" w:hAnsi="Arial" w:cs="Arial"/>
          <w:lang w:eastAsia="en-GB"/>
        </w:rPr>
        <w:t xml:space="preserve"> if the plan change may not be welcome</w:t>
      </w:r>
      <w:r w:rsidR="00025FE4" w:rsidRPr="000717DD">
        <w:rPr>
          <w:rFonts w:ascii="Arial" w:eastAsia="Times New Roman" w:hAnsi="Arial" w:cs="Arial"/>
          <w:lang w:eastAsia="en-GB"/>
        </w:rPr>
        <w:t xml:space="preserve"> and engage as necessary.</w:t>
      </w:r>
    </w:p>
    <w:p w14:paraId="6E07133E" w14:textId="36C44E60" w:rsidR="00845A4B" w:rsidRPr="006750C2" w:rsidRDefault="002432BF" w:rsidP="006750C2">
      <w:pPr>
        <w:pStyle w:val="ListParagraph"/>
        <w:numPr>
          <w:ilvl w:val="3"/>
          <w:numId w:val="33"/>
        </w:numPr>
        <w:spacing w:after="0" w:line="240" w:lineRule="auto"/>
        <w:ind w:left="1843"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Students </w:t>
      </w:r>
      <w:r w:rsidR="008F3E01" w:rsidRPr="086FD8F2">
        <w:rPr>
          <w:rFonts w:ascii="Arial" w:eastAsia="Times New Roman" w:hAnsi="Arial" w:cs="Arial"/>
          <w:lang w:eastAsia="en-GB"/>
        </w:rPr>
        <w:t>are</w:t>
      </w:r>
      <w:r w:rsidRPr="086FD8F2">
        <w:rPr>
          <w:rFonts w:ascii="Arial" w:eastAsia="Times New Roman" w:hAnsi="Arial" w:cs="Arial"/>
          <w:lang w:eastAsia="en-GB"/>
        </w:rPr>
        <w:t xml:space="preserve"> </w:t>
      </w:r>
      <w:r w:rsidR="00221F47" w:rsidRPr="086FD8F2">
        <w:rPr>
          <w:rFonts w:ascii="Arial" w:eastAsia="Times New Roman" w:hAnsi="Arial" w:cs="Arial"/>
          <w:lang w:eastAsia="en-GB"/>
        </w:rPr>
        <w:t xml:space="preserve">formally </w:t>
      </w:r>
      <w:r w:rsidRPr="086FD8F2">
        <w:rPr>
          <w:rFonts w:ascii="Arial" w:eastAsia="Times New Roman" w:hAnsi="Arial" w:cs="Arial"/>
          <w:lang w:eastAsia="en-GB"/>
        </w:rPr>
        <w:t xml:space="preserve">notified of the required plan change </w:t>
      </w:r>
      <w:r w:rsidR="008F3E01" w:rsidRPr="086FD8F2">
        <w:rPr>
          <w:rFonts w:ascii="Arial" w:eastAsia="Times New Roman" w:hAnsi="Arial" w:cs="Arial"/>
          <w:lang w:eastAsia="en-GB"/>
        </w:rPr>
        <w:t>as per</w:t>
      </w:r>
      <w:r w:rsidRPr="086FD8F2">
        <w:rPr>
          <w:rFonts w:ascii="Arial" w:eastAsia="Times New Roman" w:hAnsi="Arial" w:cs="Arial"/>
          <w:lang w:eastAsia="en-GB"/>
        </w:rPr>
        <w:t xml:space="preserve"> normal </w:t>
      </w:r>
      <w:r w:rsidR="06C4BD21" w:rsidRPr="086FD8F2">
        <w:rPr>
          <w:rFonts w:ascii="Arial" w:eastAsia="Times New Roman" w:hAnsi="Arial" w:cs="Arial"/>
          <w:lang w:eastAsia="en-GB"/>
        </w:rPr>
        <w:t>S</w:t>
      </w:r>
      <w:r w:rsidRPr="086FD8F2">
        <w:rPr>
          <w:rFonts w:ascii="Arial" w:eastAsia="Times New Roman" w:hAnsi="Arial" w:cs="Arial"/>
          <w:lang w:eastAsia="en-GB"/>
        </w:rPr>
        <w:t>chool procedures.</w:t>
      </w:r>
    </w:p>
    <w:p w14:paraId="7D879C47" w14:textId="796605E9" w:rsidR="008F3E01" w:rsidRPr="006750C2" w:rsidRDefault="00845A4B" w:rsidP="006750C2">
      <w:pPr>
        <w:pStyle w:val="ListParagraph"/>
        <w:numPr>
          <w:ilvl w:val="3"/>
          <w:numId w:val="33"/>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Mandated plan transfers should not be completed before students are notified.</w:t>
      </w:r>
    </w:p>
    <w:p w14:paraId="1E678BB1" w14:textId="494E6E2E" w:rsidR="002432BF" w:rsidRPr="000717DD" w:rsidRDefault="002432BF" w:rsidP="006750C2">
      <w:pPr>
        <w:pStyle w:val="ListParagraph"/>
        <w:numPr>
          <w:ilvl w:val="3"/>
          <w:numId w:val="33"/>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Students should be advised of </w:t>
      </w:r>
      <w:r w:rsidR="00880721" w:rsidRPr="000717DD">
        <w:rPr>
          <w:rFonts w:ascii="Arial" w:eastAsia="Times New Roman" w:hAnsi="Arial" w:cs="Arial"/>
          <w:lang w:eastAsia="en-GB"/>
        </w:rPr>
        <w:t xml:space="preserve">potential </w:t>
      </w:r>
      <w:r w:rsidR="00382A77" w:rsidRPr="000717DD">
        <w:rPr>
          <w:rFonts w:ascii="Arial" w:eastAsia="Times New Roman" w:hAnsi="Arial" w:cs="Arial"/>
          <w:lang w:eastAsia="en-GB"/>
        </w:rPr>
        <w:t>next steps</w:t>
      </w:r>
      <w:r w:rsidR="00880721" w:rsidRPr="000717DD">
        <w:rPr>
          <w:rFonts w:ascii="Arial" w:eastAsia="Times New Roman" w:hAnsi="Arial" w:cs="Arial"/>
          <w:lang w:eastAsia="en-GB"/>
        </w:rPr>
        <w:t xml:space="preserve"> based on their academic circumstances.</w:t>
      </w:r>
    </w:p>
    <w:p w14:paraId="28E2E22D" w14:textId="6471C692" w:rsidR="002432BF" w:rsidRPr="000717DD" w:rsidRDefault="002432BF" w:rsidP="006750C2">
      <w:pPr>
        <w:pStyle w:val="ListParagraph"/>
        <w:numPr>
          <w:ilvl w:val="3"/>
          <w:numId w:val="33"/>
        </w:numPr>
        <w:spacing w:after="0" w:line="240" w:lineRule="auto"/>
        <w:ind w:left="1843"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A </w:t>
      </w:r>
      <w:r w:rsidR="00870575" w:rsidRPr="086FD8F2">
        <w:rPr>
          <w:rFonts w:ascii="Arial" w:eastAsia="Times New Roman" w:hAnsi="Arial" w:cs="Arial"/>
          <w:lang w:eastAsia="en-GB"/>
        </w:rPr>
        <w:t>T</w:t>
      </w:r>
      <w:r w:rsidRPr="086FD8F2">
        <w:rPr>
          <w:rFonts w:ascii="Arial" w:eastAsia="Times New Roman" w:hAnsi="Arial" w:cs="Arial"/>
          <w:lang w:eastAsia="en-GB"/>
        </w:rPr>
        <w:t xml:space="preserve">ransfer </w:t>
      </w:r>
      <w:r w:rsidR="00870575" w:rsidRPr="086FD8F2">
        <w:rPr>
          <w:rFonts w:ascii="Arial" w:eastAsia="Times New Roman" w:hAnsi="Arial" w:cs="Arial"/>
          <w:lang w:eastAsia="en-GB"/>
        </w:rPr>
        <w:t>F</w:t>
      </w:r>
      <w:r w:rsidRPr="086FD8F2">
        <w:rPr>
          <w:rFonts w:ascii="Arial" w:eastAsia="Times New Roman" w:hAnsi="Arial" w:cs="Arial"/>
          <w:lang w:eastAsia="en-GB"/>
        </w:rPr>
        <w:t xml:space="preserve">orm is not required, but the </w:t>
      </w:r>
      <w:proofErr w:type="gramStart"/>
      <w:r w:rsidR="3EC0B17F" w:rsidRPr="086FD8F2">
        <w:rPr>
          <w:rFonts w:ascii="Arial" w:eastAsia="Times New Roman" w:hAnsi="Arial" w:cs="Arial"/>
          <w:lang w:eastAsia="en-GB"/>
        </w:rPr>
        <w:t>S</w:t>
      </w:r>
      <w:r w:rsidRPr="086FD8F2">
        <w:rPr>
          <w:rFonts w:ascii="Arial" w:eastAsia="Times New Roman" w:hAnsi="Arial" w:cs="Arial"/>
          <w:lang w:eastAsia="en-GB"/>
        </w:rPr>
        <w:t>chool</w:t>
      </w:r>
      <w:proofErr w:type="gramEnd"/>
      <w:r w:rsidRPr="086FD8F2">
        <w:rPr>
          <w:rFonts w:ascii="Arial" w:eastAsia="Times New Roman" w:hAnsi="Arial" w:cs="Arial"/>
          <w:lang w:eastAsia="en-GB"/>
        </w:rPr>
        <w:t xml:space="preserve"> must maintain appropriate records.</w:t>
      </w:r>
    </w:p>
    <w:p w14:paraId="12F08AEA" w14:textId="77777777" w:rsidR="002432BF" w:rsidRPr="000717DD" w:rsidRDefault="002432BF" w:rsidP="000717DD">
      <w:pPr>
        <w:spacing w:after="0" w:line="240" w:lineRule="auto"/>
        <w:jc w:val="both"/>
        <w:textAlignment w:val="baseline"/>
        <w:rPr>
          <w:rFonts w:ascii="Arial" w:eastAsia="Times New Roman" w:hAnsi="Arial" w:cs="Arial"/>
          <w:lang w:eastAsia="en-GB"/>
        </w:rPr>
      </w:pPr>
    </w:p>
    <w:p w14:paraId="25154AB4" w14:textId="6A112D37" w:rsidR="007C07CF" w:rsidRPr="000717DD" w:rsidRDefault="00D03C48"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Where a </w:t>
      </w:r>
      <w:r w:rsidR="004660E7">
        <w:rPr>
          <w:rFonts w:ascii="Arial" w:eastAsia="Times New Roman" w:hAnsi="Arial" w:cs="Arial"/>
          <w:lang w:eastAsia="en-GB"/>
        </w:rPr>
        <w:t>P</w:t>
      </w:r>
      <w:r w:rsidRPr="000717DD">
        <w:rPr>
          <w:rFonts w:ascii="Arial" w:eastAsia="Times New Roman" w:hAnsi="Arial" w:cs="Arial"/>
          <w:lang w:eastAsia="en-GB"/>
        </w:rPr>
        <w:t xml:space="preserve">lan </w:t>
      </w:r>
      <w:r w:rsidR="004660E7">
        <w:rPr>
          <w:rFonts w:ascii="Arial" w:eastAsia="Times New Roman" w:hAnsi="Arial" w:cs="Arial"/>
          <w:lang w:eastAsia="en-GB"/>
        </w:rPr>
        <w:t>T</w:t>
      </w:r>
      <w:r w:rsidRPr="000717DD">
        <w:rPr>
          <w:rFonts w:ascii="Arial" w:eastAsia="Times New Roman" w:hAnsi="Arial" w:cs="Arial"/>
          <w:lang w:eastAsia="en-GB"/>
        </w:rPr>
        <w:t xml:space="preserve">ransfer is </w:t>
      </w:r>
      <w:r w:rsidR="00305FB3" w:rsidRPr="000717DD">
        <w:rPr>
          <w:rFonts w:ascii="Arial" w:eastAsia="Times New Roman" w:hAnsi="Arial" w:cs="Arial"/>
          <w:lang w:eastAsia="en-GB"/>
        </w:rPr>
        <w:t>requested</w:t>
      </w:r>
      <w:r w:rsidRPr="000717DD">
        <w:rPr>
          <w:rFonts w:ascii="Arial" w:eastAsia="Times New Roman" w:hAnsi="Arial" w:cs="Arial"/>
          <w:lang w:eastAsia="en-GB"/>
        </w:rPr>
        <w:t xml:space="preserve"> by </w:t>
      </w:r>
      <w:r w:rsidR="006C210D" w:rsidRPr="000717DD">
        <w:rPr>
          <w:rFonts w:ascii="Arial" w:eastAsia="Times New Roman" w:hAnsi="Arial" w:cs="Arial"/>
          <w:lang w:eastAsia="en-GB"/>
        </w:rPr>
        <w:t>a</w:t>
      </w:r>
      <w:r w:rsidRPr="000717DD">
        <w:rPr>
          <w:rFonts w:ascii="Arial" w:eastAsia="Times New Roman" w:hAnsi="Arial" w:cs="Arial"/>
          <w:lang w:eastAsia="en-GB"/>
        </w:rPr>
        <w:t xml:space="preserve"> student</w:t>
      </w:r>
      <w:r w:rsidR="006C210D" w:rsidRPr="000717DD">
        <w:rPr>
          <w:rFonts w:ascii="Arial" w:eastAsia="Times New Roman" w:hAnsi="Arial" w:cs="Arial"/>
          <w:lang w:eastAsia="en-GB"/>
        </w:rPr>
        <w:t>:</w:t>
      </w:r>
    </w:p>
    <w:p w14:paraId="6D15EBA8" w14:textId="77777777" w:rsidR="007C07CF" w:rsidRPr="000717DD" w:rsidRDefault="007C07CF" w:rsidP="000717DD">
      <w:pPr>
        <w:pStyle w:val="ListParagraph"/>
        <w:spacing w:after="0" w:line="240" w:lineRule="auto"/>
        <w:ind w:left="737"/>
        <w:jc w:val="both"/>
        <w:textAlignment w:val="baseline"/>
        <w:rPr>
          <w:rFonts w:ascii="Arial" w:eastAsia="Times New Roman" w:hAnsi="Arial" w:cs="Arial"/>
          <w:lang w:eastAsia="en-GB"/>
        </w:rPr>
      </w:pPr>
    </w:p>
    <w:p w14:paraId="7B068082" w14:textId="49DA525E" w:rsidR="00933B6E" w:rsidRPr="000717DD" w:rsidRDefault="00933B6E"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Students should approach their current Advisor of Stud</w:t>
      </w:r>
      <w:r w:rsidR="000670CE" w:rsidRPr="000717DD">
        <w:rPr>
          <w:rFonts w:ascii="Arial" w:eastAsia="Times New Roman" w:hAnsi="Arial" w:cs="Arial"/>
          <w:lang w:eastAsia="en-GB"/>
        </w:rPr>
        <w:t>ies</w:t>
      </w:r>
      <w:r w:rsidRPr="000717DD">
        <w:rPr>
          <w:rFonts w:ascii="Arial" w:eastAsia="Times New Roman" w:hAnsi="Arial" w:cs="Arial"/>
          <w:lang w:eastAsia="en-GB"/>
        </w:rPr>
        <w:t xml:space="preserve"> to begin the transfer application process. The Advisor</w:t>
      </w:r>
      <w:r w:rsidR="000670CE" w:rsidRPr="000717DD">
        <w:rPr>
          <w:rFonts w:ascii="Arial" w:eastAsia="Times New Roman" w:hAnsi="Arial" w:cs="Arial"/>
          <w:lang w:eastAsia="en-GB"/>
        </w:rPr>
        <w:t xml:space="preserve"> of Studies </w:t>
      </w:r>
      <w:r w:rsidRPr="000717DD">
        <w:rPr>
          <w:rFonts w:ascii="Arial" w:eastAsia="Times New Roman" w:hAnsi="Arial" w:cs="Arial"/>
          <w:lang w:eastAsia="en-GB"/>
        </w:rPr>
        <w:t>role is pivotal in ensuring the student receives comprehensive guidance through:</w:t>
      </w:r>
    </w:p>
    <w:p w14:paraId="437CE639" w14:textId="77777777" w:rsidR="00933B6E" w:rsidRPr="000717DD" w:rsidRDefault="00933B6E" w:rsidP="000717DD">
      <w:pPr>
        <w:pStyle w:val="ListParagraph"/>
        <w:spacing w:after="0" w:line="240" w:lineRule="auto"/>
        <w:ind w:left="1080"/>
        <w:jc w:val="both"/>
        <w:textAlignment w:val="baseline"/>
        <w:rPr>
          <w:rFonts w:ascii="Arial" w:eastAsia="Times New Roman" w:hAnsi="Arial" w:cs="Arial"/>
          <w:lang w:eastAsia="en-GB"/>
        </w:rPr>
      </w:pPr>
    </w:p>
    <w:p w14:paraId="0CCFA5A9" w14:textId="59FDBC25" w:rsidR="00AF7B23" w:rsidRPr="006750C2" w:rsidRDefault="00AF7B23"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Understanding Motivations: Discussing the reasons for the transfer to provide tailored academic advice and explore alternative options if applicable.</w:t>
      </w:r>
    </w:p>
    <w:p w14:paraId="11EA4CA3" w14:textId="7627C50F" w:rsidR="00AF7B23" w:rsidRPr="006750C2" w:rsidRDefault="00AF7B23"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Implications of Transfer: Explaining potential academic impacts, changes in study duration, and financial consequences.</w:t>
      </w:r>
    </w:p>
    <w:p w14:paraId="648ACBAD" w14:textId="169F8D38" w:rsidR="00AF7B23" w:rsidRPr="000717DD" w:rsidRDefault="00AF7B23"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Criteria Review: Consider</w:t>
      </w:r>
      <w:r w:rsidR="00786088">
        <w:rPr>
          <w:rFonts w:ascii="Arial" w:eastAsia="Times New Roman" w:hAnsi="Arial" w:cs="Arial"/>
          <w:lang w:eastAsia="en-GB"/>
        </w:rPr>
        <w:t>ing</w:t>
      </w:r>
      <w:r w:rsidRPr="000717DD">
        <w:rPr>
          <w:rFonts w:ascii="Arial" w:eastAsia="Times New Roman" w:hAnsi="Arial" w:cs="Arial"/>
          <w:lang w:eastAsia="en-GB"/>
        </w:rPr>
        <w:t xml:space="preserve"> the student’s eligibility based on the transfer criteria.</w:t>
      </w:r>
    </w:p>
    <w:p w14:paraId="27077712" w14:textId="77777777" w:rsidR="00DB4B20" w:rsidRPr="000717DD" w:rsidRDefault="00DB4B20" w:rsidP="000717DD">
      <w:pPr>
        <w:pStyle w:val="ListParagraph"/>
        <w:spacing w:after="0" w:line="240" w:lineRule="auto"/>
        <w:ind w:left="1440"/>
        <w:jc w:val="both"/>
        <w:textAlignment w:val="baseline"/>
        <w:rPr>
          <w:rFonts w:ascii="Arial" w:eastAsia="Times New Roman" w:hAnsi="Arial" w:cs="Arial"/>
          <w:lang w:eastAsia="en-GB"/>
        </w:rPr>
      </w:pPr>
    </w:p>
    <w:p w14:paraId="441C0ED6" w14:textId="77777777" w:rsidR="002F174E" w:rsidRPr="000717DD" w:rsidRDefault="002F174E" w:rsidP="006750C2">
      <w:pPr>
        <w:pStyle w:val="ListParagraph"/>
        <w:numPr>
          <w:ilvl w:val="2"/>
          <w:numId w:val="28"/>
        </w:numPr>
        <w:spacing w:after="0" w:line="240" w:lineRule="auto"/>
        <w:ind w:left="1843" w:hanging="567"/>
        <w:jc w:val="both"/>
        <w:textAlignment w:val="baseline"/>
        <w:rPr>
          <w:rFonts w:ascii="Arial" w:eastAsia="Times New Roman" w:hAnsi="Arial" w:cs="Arial"/>
          <w:lang w:eastAsia="en-GB"/>
        </w:rPr>
      </w:pPr>
      <w:r w:rsidRPr="000717DD">
        <w:rPr>
          <w:rFonts w:ascii="Arial" w:eastAsia="Times New Roman" w:hAnsi="Arial" w:cs="Arial"/>
          <w:lang w:eastAsia="en-GB"/>
        </w:rPr>
        <w:t>Application Submission:</w:t>
      </w:r>
    </w:p>
    <w:p w14:paraId="0372064E" w14:textId="77777777" w:rsidR="002F174E" w:rsidRPr="000717DD" w:rsidRDefault="002F174E" w:rsidP="000717DD">
      <w:pPr>
        <w:pStyle w:val="ListParagraph"/>
        <w:spacing w:after="0" w:line="240" w:lineRule="auto"/>
        <w:ind w:left="1080"/>
        <w:jc w:val="both"/>
        <w:textAlignment w:val="baseline"/>
        <w:rPr>
          <w:rFonts w:ascii="Arial" w:eastAsia="Times New Roman" w:hAnsi="Arial" w:cs="Arial"/>
          <w:lang w:eastAsia="en-GB"/>
        </w:rPr>
      </w:pPr>
    </w:p>
    <w:p w14:paraId="48689AA7" w14:textId="1428F100" w:rsidR="002F174E" w:rsidRPr="000717DD" w:rsidRDefault="002F174E" w:rsidP="006750C2">
      <w:pPr>
        <w:pStyle w:val="ListParagraph"/>
        <w:spacing w:after="0" w:line="240" w:lineRule="auto"/>
        <w:ind w:left="1843"/>
        <w:jc w:val="both"/>
        <w:textAlignment w:val="baseline"/>
        <w:rPr>
          <w:rFonts w:ascii="Arial" w:eastAsia="Times New Roman" w:hAnsi="Arial" w:cs="Arial"/>
          <w:lang w:eastAsia="en-GB"/>
        </w:rPr>
      </w:pPr>
      <w:r w:rsidRPr="000717DD">
        <w:rPr>
          <w:rFonts w:ascii="Arial" w:eastAsia="Times New Roman" w:hAnsi="Arial" w:cs="Arial"/>
          <w:lang w:eastAsia="en-GB"/>
        </w:rPr>
        <w:t xml:space="preserve">The student must complete and submit the Internal Transfer Application </w:t>
      </w:r>
      <w:r w:rsidR="000670CE" w:rsidRPr="000717DD">
        <w:rPr>
          <w:rFonts w:ascii="Arial" w:eastAsia="Times New Roman" w:hAnsi="Arial" w:cs="Arial"/>
          <w:lang w:eastAsia="en-GB"/>
        </w:rPr>
        <w:t>f</w:t>
      </w:r>
      <w:r w:rsidRPr="000717DD">
        <w:rPr>
          <w:rFonts w:ascii="Arial" w:eastAsia="Times New Roman" w:hAnsi="Arial" w:cs="Arial"/>
          <w:lang w:eastAsia="en-GB"/>
        </w:rPr>
        <w:t xml:space="preserve">orm. </w:t>
      </w:r>
    </w:p>
    <w:p w14:paraId="2E0DA81B" w14:textId="77777777" w:rsidR="00933B6E" w:rsidRPr="000717DD" w:rsidRDefault="00933B6E" w:rsidP="006750C2">
      <w:pPr>
        <w:pStyle w:val="ListParagraph"/>
        <w:spacing w:after="0" w:line="240" w:lineRule="auto"/>
        <w:ind w:left="2410" w:hanging="567"/>
        <w:jc w:val="both"/>
        <w:textAlignment w:val="baseline"/>
        <w:rPr>
          <w:rFonts w:ascii="Arial" w:eastAsia="Times New Roman" w:hAnsi="Arial" w:cs="Arial"/>
          <w:lang w:eastAsia="en-GB"/>
        </w:rPr>
      </w:pPr>
    </w:p>
    <w:p w14:paraId="2AF9772F" w14:textId="6EBFC6AF" w:rsidR="00DB4B20" w:rsidRPr="006750C2" w:rsidRDefault="00DB4B20"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Application Submission:</w:t>
      </w:r>
    </w:p>
    <w:p w14:paraId="6AD300C3" w14:textId="77777777" w:rsidR="00786088" w:rsidRDefault="00786088" w:rsidP="006750C2">
      <w:pPr>
        <w:pStyle w:val="ListParagraph"/>
        <w:spacing w:after="0" w:line="240" w:lineRule="auto"/>
        <w:ind w:left="2410"/>
        <w:jc w:val="both"/>
        <w:textAlignment w:val="baseline"/>
        <w:rPr>
          <w:rFonts w:ascii="Arial" w:eastAsia="Times New Roman" w:hAnsi="Arial" w:cs="Arial"/>
          <w:lang w:eastAsia="en-GB"/>
        </w:rPr>
      </w:pPr>
    </w:p>
    <w:p w14:paraId="6812C1F9" w14:textId="527843EF" w:rsidR="00B968D3" w:rsidRDefault="00DB4B20" w:rsidP="006750C2">
      <w:pPr>
        <w:pStyle w:val="ListParagraph"/>
        <w:spacing w:after="0" w:line="240" w:lineRule="auto"/>
        <w:ind w:left="2410"/>
        <w:jc w:val="both"/>
        <w:textAlignment w:val="baseline"/>
        <w:rPr>
          <w:rFonts w:ascii="Arial" w:eastAsia="Times New Roman" w:hAnsi="Arial" w:cs="Arial"/>
          <w:lang w:eastAsia="en-GB"/>
        </w:rPr>
      </w:pPr>
      <w:r w:rsidRPr="000717DD">
        <w:rPr>
          <w:rFonts w:ascii="Arial" w:eastAsia="Times New Roman" w:hAnsi="Arial" w:cs="Arial"/>
          <w:lang w:eastAsia="en-GB"/>
        </w:rPr>
        <w:t>The student must complete and submit the Internal Transfer Application form. All required documentation should be attached</w:t>
      </w:r>
      <w:r w:rsidR="008271E5">
        <w:rPr>
          <w:rFonts w:ascii="Arial" w:eastAsia="Times New Roman" w:hAnsi="Arial" w:cs="Arial"/>
          <w:lang w:eastAsia="en-GB"/>
        </w:rPr>
        <w:t>,</w:t>
      </w:r>
      <w:r w:rsidRPr="000717DD">
        <w:rPr>
          <w:rFonts w:ascii="Arial" w:eastAsia="Times New Roman" w:hAnsi="Arial" w:cs="Arial"/>
          <w:lang w:eastAsia="en-GB"/>
        </w:rPr>
        <w:t xml:space="preserve"> as stipulated in the form instructions.</w:t>
      </w:r>
    </w:p>
    <w:p w14:paraId="61659DD8" w14:textId="77777777" w:rsidR="00786088" w:rsidRPr="006750C2" w:rsidRDefault="00786088" w:rsidP="006750C2">
      <w:pPr>
        <w:pStyle w:val="ListParagraph"/>
        <w:spacing w:after="0" w:line="240" w:lineRule="auto"/>
        <w:ind w:left="2410"/>
        <w:jc w:val="both"/>
        <w:textAlignment w:val="baseline"/>
        <w:rPr>
          <w:rFonts w:ascii="Arial" w:hAnsi="Arial" w:cs="Arial"/>
          <w:lang w:eastAsia="en-GB"/>
        </w:rPr>
      </w:pPr>
    </w:p>
    <w:p w14:paraId="53FF3273" w14:textId="0C84675B" w:rsidR="00DB4B20" w:rsidRPr="006750C2" w:rsidRDefault="003C56BB"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 xml:space="preserve">Endorsement </w:t>
      </w:r>
      <w:r w:rsidR="00DB4B20" w:rsidRPr="000717DD">
        <w:rPr>
          <w:rFonts w:ascii="Arial" w:eastAsia="Times New Roman" w:hAnsi="Arial" w:cs="Arial"/>
          <w:lang w:eastAsia="en-GB"/>
        </w:rPr>
        <w:t xml:space="preserve">by </w:t>
      </w:r>
      <w:r w:rsidRPr="000717DD">
        <w:rPr>
          <w:rFonts w:ascii="Arial" w:eastAsia="Times New Roman" w:hAnsi="Arial" w:cs="Arial"/>
          <w:lang w:eastAsia="en-GB"/>
        </w:rPr>
        <w:t xml:space="preserve">Current </w:t>
      </w:r>
      <w:r w:rsidR="00DB4B20" w:rsidRPr="000717DD">
        <w:rPr>
          <w:rFonts w:ascii="Arial" w:eastAsia="Times New Roman" w:hAnsi="Arial" w:cs="Arial"/>
          <w:lang w:eastAsia="en-GB"/>
        </w:rPr>
        <w:t>Advisor of Stud</w:t>
      </w:r>
      <w:r w:rsidR="000670CE" w:rsidRPr="000717DD">
        <w:rPr>
          <w:rFonts w:ascii="Arial" w:eastAsia="Times New Roman" w:hAnsi="Arial" w:cs="Arial"/>
          <w:lang w:eastAsia="en-GB"/>
        </w:rPr>
        <w:t>ies</w:t>
      </w:r>
      <w:r w:rsidR="00DB4B20" w:rsidRPr="000717DD">
        <w:rPr>
          <w:rFonts w:ascii="Arial" w:eastAsia="Times New Roman" w:hAnsi="Arial" w:cs="Arial"/>
          <w:lang w:eastAsia="en-GB"/>
        </w:rPr>
        <w:t>:</w:t>
      </w:r>
    </w:p>
    <w:p w14:paraId="0FFB1C8A" w14:textId="77777777" w:rsidR="00786088" w:rsidRDefault="00786088" w:rsidP="006750C2">
      <w:pPr>
        <w:pStyle w:val="ListParagraph"/>
        <w:spacing w:after="0" w:line="240" w:lineRule="auto"/>
        <w:ind w:left="2410"/>
        <w:jc w:val="both"/>
        <w:textAlignment w:val="baseline"/>
        <w:rPr>
          <w:rFonts w:ascii="Arial" w:eastAsia="Times New Roman" w:hAnsi="Arial" w:cs="Arial"/>
          <w:lang w:eastAsia="en-GB"/>
        </w:rPr>
      </w:pPr>
    </w:p>
    <w:p w14:paraId="617AE305" w14:textId="7033D83A" w:rsidR="003C56BB" w:rsidRDefault="00DB4B20" w:rsidP="006750C2">
      <w:pPr>
        <w:pStyle w:val="ListParagraph"/>
        <w:spacing w:after="0" w:line="240" w:lineRule="auto"/>
        <w:ind w:left="2410"/>
        <w:jc w:val="both"/>
        <w:textAlignment w:val="baseline"/>
        <w:rPr>
          <w:rFonts w:ascii="Arial" w:eastAsia="Times New Roman" w:hAnsi="Arial" w:cs="Arial"/>
          <w:lang w:eastAsia="en-GB"/>
        </w:rPr>
      </w:pPr>
      <w:r w:rsidRPr="000717DD">
        <w:rPr>
          <w:rFonts w:ascii="Arial" w:eastAsia="Times New Roman" w:hAnsi="Arial" w:cs="Arial"/>
          <w:lang w:eastAsia="en-GB"/>
        </w:rPr>
        <w:t>The Advisor of Stud</w:t>
      </w:r>
      <w:r w:rsidR="000670CE" w:rsidRPr="000717DD">
        <w:rPr>
          <w:rFonts w:ascii="Arial" w:eastAsia="Times New Roman" w:hAnsi="Arial" w:cs="Arial"/>
          <w:lang w:eastAsia="en-GB"/>
        </w:rPr>
        <w:t>ies</w:t>
      </w:r>
      <w:r w:rsidRPr="000717DD">
        <w:rPr>
          <w:rFonts w:ascii="Arial" w:eastAsia="Times New Roman" w:hAnsi="Arial" w:cs="Arial"/>
          <w:lang w:eastAsia="en-GB"/>
        </w:rPr>
        <w:t xml:space="preserve"> reviews the completed application. Endorsement should only proceed if the Adviso</w:t>
      </w:r>
      <w:r w:rsidR="000670CE" w:rsidRPr="000717DD">
        <w:rPr>
          <w:rFonts w:ascii="Arial" w:eastAsia="Times New Roman" w:hAnsi="Arial" w:cs="Arial"/>
          <w:lang w:eastAsia="en-GB"/>
        </w:rPr>
        <w:t>r of Studies</w:t>
      </w:r>
      <w:r w:rsidRPr="000717DD">
        <w:rPr>
          <w:rFonts w:ascii="Arial" w:eastAsia="Times New Roman" w:hAnsi="Arial" w:cs="Arial"/>
          <w:lang w:eastAsia="en-GB"/>
        </w:rPr>
        <w:t xml:space="preserve"> is satisfied that the student understands the implications and criteria of the transfer. This endorsement is a prerequisite for further consideration </w:t>
      </w:r>
      <w:r w:rsidR="003C56BB" w:rsidRPr="000717DD">
        <w:rPr>
          <w:rFonts w:ascii="Arial" w:eastAsia="Times New Roman" w:hAnsi="Arial" w:cs="Arial"/>
          <w:lang w:eastAsia="en-GB"/>
        </w:rPr>
        <w:t xml:space="preserve">by the Academic Selector. </w:t>
      </w:r>
    </w:p>
    <w:p w14:paraId="3BB2AD7E" w14:textId="77777777" w:rsidR="00786088" w:rsidRPr="006750C2" w:rsidRDefault="00786088" w:rsidP="006750C2">
      <w:pPr>
        <w:pStyle w:val="ListParagraph"/>
        <w:spacing w:after="0" w:line="240" w:lineRule="auto"/>
        <w:ind w:left="2410"/>
        <w:jc w:val="both"/>
        <w:textAlignment w:val="baseline"/>
        <w:rPr>
          <w:rFonts w:ascii="Arial" w:hAnsi="Arial" w:cs="Arial"/>
          <w:lang w:eastAsia="en-GB"/>
        </w:rPr>
      </w:pPr>
    </w:p>
    <w:p w14:paraId="470ACBB6" w14:textId="4B8FFE42" w:rsidR="003C56BB" w:rsidRPr="006750C2" w:rsidRDefault="003C56BB" w:rsidP="006750C2">
      <w:pPr>
        <w:pStyle w:val="ListParagraph"/>
        <w:numPr>
          <w:ilvl w:val="3"/>
          <w:numId w:val="28"/>
        </w:numPr>
        <w:spacing w:after="0" w:line="240" w:lineRule="auto"/>
        <w:ind w:left="2410" w:hanging="567"/>
        <w:jc w:val="both"/>
        <w:textAlignment w:val="baseline"/>
        <w:rPr>
          <w:rFonts w:ascii="Arial" w:eastAsia="Times New Roman" w:hAnsi="Arial" w:cs="Arial"/>
          <w:lang w:eastAsia="en-GB"/>
        </w:rPr>
      </w:pPr>
      <w:r w:rsidRPr="000717DD">
        <w:rPr>
          <w:rFonts w:ascii="Arial" w:eastAsia="Times New Roman" w:hAnsi="Arial" w:cs="Arial"/>
          <w:lang w:eastAsia="en-GB"/>
        </w:rPr>
        <w:t>Consideration by Academic Selector:</w:t>
      </w:r>
    </w:p>
    <w:p w14:paraId="64ED14D7" w14:textId="77777777" w:rsidR="00786088" w:rsidRDefault="00786088" w:rsidP="006750C2">
      <w:pPr>
        <w:pStyle w:val="ListParagraph"/>
        <w:spacing w:after="0" w:line="240" w:lineRule="auto"/>
        <w:ind w:left="2410"/>
        <w:jc w:val="both"/>
        <w:textAlignment w:val="baseline"/>
        <w:rPr>
          <w:rFonts w:ascii="Arial" w:eastAsia="Times New Roman" w:hAnsi="Arial" w:cs="Arial"/>
          <w:lang w:eastAsia="en-GB"/>
        </w:rPr>
      </w:pPr>
    </w:p>
    <w:p w14:paraId="7DC67901" w14:textId="00CD7423" w:rsidR="003C56BB" w:rsidRPr="000717DD" w:rsidRDefault="00CB7673" w:rsidP="006750C2">
      <w:pPr>
        <w:pStyle w:val="ListParagraph"/>
        <w:spacing w:after="0" w:line="240" w:lineRule="auto"/>
        <w:ind w:left="2410"/>
        <w:jc w:val="both"/>
        <w:textAlignment w:val="baseline"/>
        <w:rPr>
          <w:rFonts w:ascii="Arial" w:eastAsia="Times New Roman" w:hAnsi="Arial" w:cs="Arial"/>
          <w:lang w:eastAsia="en-GB"/>
        </w:rPr>
      </w:pPr>
      <w:r w:rsidRPr="000717DD">
        <w:rPr>
          <w:rFonts w:ascii="Arial" w:eastAsia="Times New Roman" w:hAnsi="Arial" w:cs="Arial"/>
          <w:lang w:eastAsia="en-GB"/>
        </w:rPr>
        <w:t xml:space="preserve">The Academic Selector considers the plan transfer application </w:t>
      </w:r>
      <w:r w:rsidR="000670CE" w:rsidRPr="000717DD">
        <w:rPr>
          <w:rFonts w:ascii="Arial" w:eastAsia="Times New Roman" w:hAnsi="Arial" w:cs="Arial"/>
          <w:lang w:eastAsia="en-GB"/>
        </w:rPr>
        <w:t>and</w:t>
      </w:r>
      <w:r w:rsidRPr="000717DD">
        <w:rPr>
          <w:rFonts w:ascii="Arial" w:eastAsia="Times New Roman" w:hAnsi="Arial" w:cs="Arial"/>
          <w:lang w:eastAsia="en-GB"/>
        </w:rPr>
        <w:t xml:space="preserve"> following relevant checks, approves or rejects the application.</w:t>
      </w:r>
    </w:p>
    <w:p w14:paraId="2A265A57" w14:textId="77777777" w:rsidR="00B968D3" w:rsidRPr="000717DD" w:rsidRDefault="00B968D3" w:rsidP="000717DD">
      <w:pPr>
        <w:spacing w:after="0" w:line="240" w:lineRule="auto"/>
        <w:jc w:val="both"/>
        <w:textAlignment w:val="baseline"/>
        <w:rPr>
          <w:rFonts w:ascii="Arial" w:eastAsia="Times New Roman" w:hAnsi="Arial" w:cs="Arial"/>
          <w:lang w:eastAsia="en-GB"/>
        </w:rPr>
      </w:pPr>
    </w:p>
    <w:p w14:paraId="391BE9AE" w14:textId="6B77C70B" w:rsidR="00F67F57" w:rsidRPr="000717DD" w:rsidRDefault="007173FA" w:rsidP="006750C2">
      <w:pPr>
        <w:pStyle w:val="ListParagraph"/>
        <w:numPr>
          <w:ilvl w:val="2"/>
          <w:numId w:val="28"/>
        </w:numPr>
        <w:spacing w:after="0" w:line="240" w:lineRule="auto"/>
        <w:ind w:left="1843" w:hanging="567"/>
        <w:jc w:val="both"/>
        <w:rPr>
          <w:rFonts w:ascii="Arial" w:eastAsia="Times New Roman" w:hAnsi="Arial" w:cs="Arial"/>
          <w:lang w:eastAsia="en-GB"/>
        </w:rPr>
      </w:pPr>
      <w:r w:rsidRPr="086FD8F2">
        <w:rPr>
          <w:rFonts w:ascii="Arial" w:eastAsia="Times New Roman" w:hAnsi="Arial" w:cs="Arial"/>
          <w:lang w:eastAsia="en-GB"/>
        </w:rPr>
        <w:t>The outcome of the decision is communicated to the student by the Academic Selector, copying all key stakeholders, including the current Advisor of Stud</w:t>
      </w:r>
      <w:r w:rsidR="000670CE" w:rsidRPr="086FD8F2">
        <w:rPr>
          <w:rFonts w:ascii="Arial" w:eastAsia="Times New Roman" w:hAnsi="Arial" w:cs="Arial"/>
          <w:lang w:eastAsia="en-GB"/>
        </w:rPr>
        <w:t>ies</w:t>
      </w:r>
      <w:r w:rsidRPr="086FD8F2">
        <w:rPr>
          <w:rFonts w:ascii="Arial" w:eastAsia="Times New Roman" w:hAnsi="Arial" w:cs="Arial"/>
          <w:lang w:eastAsia="en-GB"/>
        </w:rPr>
        <w:t xml:space="preserve">. </w:t>
      </w:r>
      <w:r w:rsidR="00F67F57" w:rsidRPr="086FD8F2">
        <w:rPr>
          <w:rFonts w:ascii="Arial" w:eastAsia="Times New Roman" w:hAnsi="Arial" w:cs="Arial"/>
          <w:lang w:eastAsia="en-GB"/>
        </w:rPr>
        <w:t xml:space="preserve">The current </w:t>
      </w:r>
      <w:r w:rsidR="56C9ECFA" w:rsidRPr="086FD8F2">
        <w:rPr>
          <w:rFonts w:ascii="Arial" w:eastAsia="Times New Roman" w:hAnsi="Arial" w:cs="Arial"/>
          <w:lang w:eastAsia="en-GB"/>
        </w:rPr>
        <w:t>S</w:t>
      </w:r>
      <w:r w:rsidR="00F67F57" w:rsidRPr="086FD8F2">
        <w:rPr>
          <w:rFonts w:ascii="Arial" w:eastAsia="Times New Roman" w:hAnsi="Arial" w:cs="Arial"/>
          <w:lang w:eastAsia="en-GB"/>
        </w:rPr>
        <w:t xml:space="preserve">chool should provide relevant and timely advice to students for both successful and unsuccessful outcomes. </w:t>
      </w:r>
    </w:p>
    <w:p w14:paraId="0DE7BFFB" w14:textId="77777777" w:rsidR="000508B9" w:rsidRPr="000717DD" w:rsidRDefault="000508B9" w:rsidP="006750C2">
      <w:pPr>
        <w:pStyle w:val="ListParagraph"/>
        <w:spacing w:after="0" w:line="240" w:lineRule="auto"/>
        <w:ind w:left="737"/>
        <w:jc w:val="both"/>
        <w:rPr>
          <w:rFonts w:ascii="Arial" w:eastAsia="Times New Roman" w:hAnsi="Arial" w:cs="Arial"/>
          <w:lang w:eastAsia="en-GB"/>
        </w:rPr>
      </w:pPr>
    </w:p>
    <w:p w14:paraId="21CD46B1" w14:textId="2E367B31" w:rsidR="00FF13F4" w:rsidRPr="000717DD" w:rsidRDefault="00FF13F4" w:rsidP="000717DD">
      <w:pPr>
        <w:pStyle w:val="ListParagraph"/>
        <w:numPr>
          <w:ilvl w:val="0"/>
          <w:numId w:val="28"/>
        </w:numPr>
        <w:spacing w:after="0" w:line="240" w:lineRule="auto"/>
        <w:jc w:val="both"/>
        <w:textAlignment w:val="baseline"/>
        <w:rPr>
          <w:rFonts w:ascii="Arial" w:eastAsia="Times New Roman" w:hAnsi="Arial" w:cs="Arial"/>
          <w:b/>
          <w:bCs/>
          <w:lang w:eastAsia="en-GB"/>
        </w:rPr>
      </w:pPr>
      <w:r w:rsidRPr="000717DD">
        <w:rPr>
          <w:rFonts w:ascii="Arial" w:eastAsia="Times New Roman" w:hAnsi="Arial" w:cs="Arial"/>
          <w:b/>
          <w:bCs/>
          <w:lang w:eastAsia="en-GB"/>
        </w:rPr>
        <w:t xml:space="preserve">Clarification of </w:t>
      </w:r>
      <w:r w:rsidR="000D619F" w:rsidRPr="000717DD">
        <w:rPr>
          <w:rFonts w:ascii="Arial" w:eastAsia="Times New Roman" w:hAnsi="Arial" w:cs="Arial"/>
          <w:b/>
          <w:bCs/>
          <w:lang w:eastAsia="en-GB"/>
        </w:rPr>
        <w:t xml:space="preserve">School-Based </w:t>
      </w:r>
      <w:r w:rsidRPr="000717DD">
        <w:rPr>
          <w:rFonts w:ascii="Arial" w:eastAsia="Times New Roman" w:hAnsi="Arial" w:cs="Arial"/>
          <w:b/>
          <w:bCs/>
          <w:lang w:eastAsia="en-GB"/>
        </w:rPr>
        <w:t>Roles</w:t>
      </w:r>
    </w:p>
    <w:p w14:paraId="4320DA0D" w14:textId="77777777" w:rsidR="00053BB0" w:rsidRPr="000717DD" w:rsidRDefault="00053BB0" w:rsidP="000717DD">
      <w:pPr>
        <w:pStyle w:val="ListParagraph"/>
        <w:spacing w:after="0" w:line="240" w:lineRule="auto"/>
        <w:ind w:left="737"/>
        <w:jc w:val="both"/>
        <w:textAlignment w:val="baseline"/>
        <w:rPr>
          <w:rFonts w:ascii="Arial" w:eastAsia="Times New Roman" w:hAnsi="Arial" w:cs="Arial"/>
          <w:b/>
          <w:bCs/>
          <w:lang w:eastAsia="en-GB"/>
        </w:rPr>
      </w:pPr>
    </w:p>
    <w:p w14:paraId="351C9A15" w14:textId="0EC5FE35" w:rsidR="00053BB0" w:rsidRPr="000717DD" w:rsidRDefault="00053BB0"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This policy </w:t>
      </w:r>
      <w:r w:rsidR="001A0240" w:rsidRPr="086FD8F2">
        <w:rPr>
          <w:rFonts w:ascii="Arial" w:eastAsia="Times New Roman" w:hAnsi="Arial" w:cs="Arial"/>
          <w:lang w:eastAsia="en-GB"/>
        </w:rPr>
        <w:t>identifies</w:t>
      </w:r>
      <w:r w:rsidRPr="086FD8F2">
        <w:rPr>
          <w:rFonts w:ascii="Arial" w:eastAsia="Times New Roman" w:hAnsi="Arial" w:cs="Arial"/>
          <w:lang w:eastAsia="en-GB"/>
        </w:rPr>
        <w:t xml:space="preserve"> the key roles of Advisors of Stud</w:t>
      </w:r>
      <w:r w:rsidR="000670CE" w:rsidRPr="086FD8F2">
        <w:rPr>
          <w:rFonts w:ascii="Arial" w:eastAsia="Times New Roman" w:hAnsi="Arial" w:cs="Arial"/>
          <w:lang w:eastAsia="en-GB"/>
        </w:rPr>
        <w:t>ies</w:t>
      </w:r>
      <w:r w:rsidRPr="086FD8F2">
        <w:rPr>
          <w:rFonts w:ascii="Arial" w:eastAsia="Times New Roman" w:hAnsi="Arial" w:cs="Arial"/>
          <w:lang w:eastAsia="en-GB"/>
        </w:rPr>
        <w:t xml:space="preserve"> and Academic Selectors within the</w:t>
      </w:r>
      <w:r w:rsidR="005039E0" w:rsidRPr="086FD8F2">
        <w:rPr>
          <w:rFonts w:ascii="Arial" w:eastAsia="Times New Roman" w:hAnsi="Arial" w:cs="Arial"/>
          <w:lang w:eastAsia="en-GB"/>
        </w:rPr>
        <w:t xml:space="preserve"> relevant</w:t>
      </w:r>
      <w:r w:rsidR="001A0240" w:rsidRPr="086FD8F2">
        <w:rPr>
          <w:rFonts w:ascii="Arial" w:eastAsia="Times New Roman" w:hAnsi="Arial" w:cs="Arial"/>
          <w:lang w:eastAsia="en-GB"/>
        </w:rPr>
        <w:t xml:space="preserve"> </w:t>
      </w:r>
      <w:r w:rsidR="00F45944" w:rsidRPr="086FD8F2">
        <w:rPr>
          <w:rFonts w:ascii="Arial" w:eastAsia="Times New Roman" w:hAnsi="Arial" w:cs="Arial"/>
          <w:lang w:eastAsia="en-GB"/>
        </w:rPr>
        <w:t>academic</w:t>
      </w:r>
      <w:r w:rsidRPr="086FD8F2">
        <w:rPr>
          <w:rFonts w:ascii="Arial" w:eastAsia="Times New Roman" w:hAnsi="Arial" w:cs="Arial"/>
          <w:lang w:eastAsia="en-GB"/>
        </w:rPr>
        <w:t xml:space="preserve"> </w:t>
      </w:r>
      <w:r w:rsidR="04357568" w:rsidRPr="086FD8F2">
        <w:rPr>
          <w:rFonts w:ascii="Arial" w:eastAsia="Times New Roman" w:hAnsi="Arial" w:cs="Arial"/>
          <w:lang w:eastAsia="en-GB"/>
        </w:rPr>
        <w:t>S</w:t>
      </w:r>
      <w:r w:rsidRPr="086FD8F2">
        <w:rPr>
          <w:rFonts w:ascii="Arial" w:eastAsia="Times New Roman" w:hAnsi="Arial" w:cs="Arial"/>
          <w:lang w:eastAsia="en-GB"/>
        </w:rPr>
        <w:t xml:space="preserve">chools. The specific duties </w:t>
      </w:r>
      <w:r w:rsidR="00F45944" w:rsidRPr="086FD8F2">
        <w:rPr>
          <w:rFonts w:ascii="Arial" w:eastAsia="Times New Roman" w:hAnsi="Arial" w:cs="Arial"/>
          <w:lang w:eastAsia="en-GB"/>
        </w:rPr>
        <w:t>associated with</w:t>
      </w:r>
      <w:r w:rsidRPr="086FD8F2">
        <w:rPr>
          <w:rFonts w:ascii="Arial" w:eastAsia="Times New Roman" w:hAnsi="Arial" w:cs="Arial"/>
          <w:lang w:eastAsia="en-GB"/>
        </w:rPr>
        <w:t xml:space="preserve"> these roles may vary across different </w:t>
      </w:r>
      <w:r w:rsidR="000670CE" w:rsidRPr="086FD8F2">
        <w:rPr>
          <w:rFonts w:ascii="Arial" w:eastAsia="Times New Roman" w:hAnsi="Arial" w:cs="Arial"/>
          <w:lang w:eastAsia="en-GB"/>
        </w:rPr>
        <w:t>S</w:t>
      </w:r>
      <w:r w:rsidRPr="086FD8F2">
        <w:rPr>
          <w:rFonts w:ascii="Arial" w:eastAsia="Times New Roman" w:hAnsi="Arial" w:cs="Arial"/>
          <w:lang w:eastAsia="en-GB"/>
        </w:rPr>
        <w:t>chools. The following definitions clarify the responsibilities of these roles within the context of this policy and identify other positions that may fulfil these duties</w:t>
      </w:r>
      <w:r w:rsidR="001A0240" w:rsidRPr="086FD8F2">
        <w:rPr>
          <w:rFonts w:ascii="Arial" w:eastAsia="Times New Roman" w:hAnsi="Arial" w:cs="Arial"/>
          <w:lang w:eastAsia="en-GB"/>
        </w:rPr>
        <w:t xml:space="preserve"> depending on the operational setup of each </w:t>
      </w:r>
      <w:r w:rsidR="3F32B875" w:rsidRPr="086FD8F2">
        <w:rPr>
          <w:rFonts w:ascii="Arial" w:eastAsia="Times New Roman" w:hAnsi="Arial" w:cs="Arial"/>
          <w:lang w:eastAsia="en-GB"/>
        </w:rPr>
        <w:t>S</w:t>
      </w:r>
      <w:r w:rsidR="001A0240" w:rsidRPr="086FD8F2">
        <w:rPr>
          <w:rFonts w:ascii="Arial" w:eastAsia="Times New Roman" w:hAnsi="Arial" w:cs="Arial"/>
          <w:lang w:eastAsia="en-GB"/>
        </w:rPr>
        <w:t>chool</w:t>
      </w:r>
      <w:r w:rsidRPr="086FD8F2">
        <w:rPr>
          <w:rFonts w:ascii="Arial" w:eastAsia="Times New Roman" w:hAnsi="Arial" w:cs="Arial"/>
          <w:lang w:eastAsia="en-GB"/>
        </w:rPr>
        <w:t>.</w:t>
      </w:r>
    </w:p>
    <w:p w14:paraId="04E57EE8" w14:textId="77777777" w:rsidR="00053BB0" w:rsidRPr="000717DD" w:rsidRDefault="00053BB0" w:rsidP="000717DD">
      <w:pPr>
        <w:pStyle w:val="ListParagraph"/>
        <w:spacing w:after="0" w:line="240" w:lineRule="auto"/>
        <w:ind w:left="737"/>
        <w:jc w:val="both"/>
        <w:textAlignment w:val="baseline"/>
        <w:rPr>
          <w:rFonts w:ascii="Arial" w:eastAsia="Times New Roman" w:hAnsi="Arial" w:cs="Arial"/>
          <w:lang w:eastAsia="en-GB"/>
        </w:rPr>
      </w:pPr>
    </w:p>
    <w:p w14:paraId="73041ED7" w14:textId="655B2E72" w:rsidR="00053BB0" w:rsidRPr="000717DD" w:rsidRDefault="00053BB0"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Advisor of Stud</w:t>
      </w:r>
      <w:r w:rsidR="000670CE" w:rsidRPr="000717DD">
        <w:rPr>
          <w:rFonts w:ascii="Arial" w:eastAsia="Times New Roman" w:hAnsi="Arial" w:cs="Arial"/>
          <w:lang w:eastAsia="en-GB"/>
        </w:rPr>
        <w:t>ies</w:t>
      </w:r>
      <w:r w:rsidRPr="000717DD">
        <w:rPr>
          <w:rFonts w:ascii="Arial" w:eastAsia="Times New Roman" w:hAnsi="Arial" w:cs="Arial"/>
          <w:lang w:eastAsia="en-GB"/>
        </w:rPr>
        <w:t xml:space="preserve">: </w:t>
      </w:r>
    </w:p>
    <w:p w14:paraId="002022CF" w14:textId="77777777" w:rsidR="00053BB0" w:rsidRPr="000717DD" w:rsidRDefault="00053BB0" w:rsidP="006750C2">
      <w:pPr>
        <w:pStyle w:val="ListParagraph"/>
        <w:spacing w:after="0" w:line="240" w:lineRule="auto"/>
        <w:ind w:left="1276" w:hanging="567"/>
        <w:jc w:val="both"/>
        <w:rPr>
          <w:rFonts w:ascii="Arial" w:eastAsia="Times New Roman" w:hAnsi="Arial" w:cs="Arial"/>
          <w:lang w:eastAsia="en-GB"/>
        </w:rPr>
      </w:pPr>
    </w:p>
    <w:p w14:paraId="58385567" w14:textId="23672015" w:rsidR="00053BB0" w:rsidRPr="000717DD" w:rsidRDefault="00053BB0" w:rsidP="006750C2">
      <w:pPr>
        <w:pStyle w:val="ListParagraph"/>
        <w:spacing w:after="0" w:line="240" w:lineRule="auto"/>
        <w:ind w:left="1276"/>
        <w:jc w:val="both"/>
        <w:textAlignment w:val="baseline"/>
        <w:rPr>
          <w:rFonts w:ascii="Arial" w:eastAsia="Times New Roman" w:hAnsi="Arial" w:cs="Arial"/>
          <w:lang w:eastAsia="en-GB"/>
        </w:rPr>
      </w:pPr>
      <w:r w:rsidRPr="086FD8F2">
        <w:rPr>
          <w:rFonts w:ascii="Arial" w:eastAsia="Times New Roman" w:hAnsi="Arial" w:cs="Arial"/>
          <w:lang w:eastAsia="en-GB"/>
        </w:rPr>
        <w:t>The Advisor of Stud</w:t>
      </w:r>
      <w:r w:rsidR="000670CE" w:rsidRPr="086FD8F2">
        <w:rPr>
          <w:rFonts w:ascii="Arial" w:eastAsia="Times New Roman" w:hAnsi="Arial" w:cs="Arial"/>
          <w:lang w:eastAsia="en-GB"/>
        </w:rPr>
        <w:t>ies</w:t>
      </w:r>
      <w:r w:rsidRPr="086FD8F2">
        <w:rPr>
          <w:rFonts w:ascii="Arial" w:eastAsia="Times New Roman" w:hAnsi="Arial" w:cs="Arial"/>
          <w:lang w:eastAsia="en-GB"/>
        </w:rPr>
        <w:t xml:space="preserve"> is responsible for advising students on their academic standing, supporting them in making decisions related to </w:t>
      </w:r>
      <w:r w:rsidR="00B22240" w:rsidRPr="086FD8F2">
        <w:rPr>
          <w:rFonts w:ascii="Arial" w:eastAsia="Times New Roman" w:hAnsi="Arial" w:cs="Arial"/>
          <w:lang w:eastAsia="en-GB"/>
        </w:rPr>
        <w:t>their studies</w:t>
      </w:r>
      <w:r w:rsidRPr="086FD8F2">
        <w:rPr>
          <w:rFonts w:ascii="Arial" w:eastAsia="Times New Roman" w:hAnsi="Arial" w:cs="Arial"/>
          <w:lang w:eastAsia="en-GB"/>
        </w:rPr>
        <w:t xml:space="preserve">, and managing their progression through to graduation. These responsibilities may also be undertaken </w:t>
      </w:r>
      <w:r w:rsidR="00941534" w:rsidRPr="086FD8F2">
        <w:rPr>
          <w:rFonts w:ascii="Arial" w:eastAsia="Times New Roman" w:hAnsi="Arial" w:cs="Arial"/>
          <w:lang w:eastAsia="en-GB"/>
        </w:rPr>
        <w:t>or shared with</w:t>
      </w:r>
      <w:r w:rsidRPr="086FD8F2">
        <w:rPr>
          <w:rFonts w:ascii="Arial" w:eastAsia="Times New Roman" w:hAnsi="Arial" w:cs="Arial"/>
          <w:lang w:eastAsia="en-GB"/>
        </w:rPr>
        <w:t xml:space="preserve"> other roles, including Programme Directors, Directors of Education, </w:t>
      </w:r>
      <w:r w:rsidR="00941534" w:rsidRPr="086FD8F2">
        <w:rPr>
          <w:rFonts w:ascii="Arial" w:eastAsia="Times New Roman" w:hAnsi="Arial" w:cs="Arial"/>
          <w:lang w:eastAsia="en-GB"/>
        </w:rPr>
        <w:t xml:space="preserve">Directors of Graduate Studies, </w:t>
      </w:r>
      <w:r w:rsidRPr="086FD8F2">
        <w:rPr>
          <w:rFonts w:ascii="Arial" w:eastAsia="Times New Roman" w:hAnsi="Arial" w:cs="Arial"/>
          <w:lang w:eastAsia="en-GB"/>
        </w:rPr>
        <w:t>and Personal Tutors.</w:t>
      </w:r>
    </w:p>
    <w:p w14:paraId="03D4F2AF" w14:textId="77777777" w:rsidR="00053BB0" w:rsidRPr="000717DD" w:rsidRDefault="00053BB0" w:rsidP="006750C2">
      <w:pPr>
        <w:pStyle w:val="ListParagraph"/>
        <w:spacing w:after="0" w:line="240" w:lineRule="auto"/>
        <w:ind w:left="1276" w:hanging="567"/>
        <w:jc w:val="both"/>
        <w:textAlignment w:val="baseline"/>
        <w:rPr>
          <w:rFonts w:ascii="Arial" w:eastAsia="Times New Roman" w:hAnsi="Arial" w:cs="Arial"/>
          <w:lang w:eastAsia="en-GB"/>
        </w:rPr>
      </w:pPr>
    </w:p>
    <w:p w14:paraId="04BBB0BA" w14:textId="2737DB32" w:rsidR="00053BB0" w:rsidRPr="000717DD" w:rsidRDefault="00053BB0"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00717DD">
        <w:rPr>
          <w:rFonts w:ascii="Arial" w:eastAsia="Times New Roman" w:hAnsi="Arial" w:cs="Arial"/>
          <w:lang w:eastAsia="en-GB"/>
        </w:rPr>
        <w:t>Academic Selector</w:t>
      </w:r>
      <w:r w:rsidR="00BF2E8A" w:rsidRPr="000717DD">
        <w:rPr>
          <w:rFonts w:ascii="Arial" w:eastAsia="Times New Roman" w:hAnsi="Arial" w:cs="Arial"/>
          <w:lang w:eastAsia="en-GB"/>
        </w:rPr>
        <w:t>:</w:t>
      </w:r>
    </w:p>
    <w:p w14:paraId="6CE43B02" w14:textId="77777777" w:rsidR="00053BB0" w:rsidRPr="000717DD" w:rsidRDefault="00053BB0" w:rsidP="006750C2">
      <w:pPr>
        <w:spacing w:after="0" w:line="240" w:lineRule="auto"/>
        <w:ind w:left="1276" w:hanging="567"/>
        <w:jc w:val="both"/>
        <w:textAlignment w:val="baseline"/>
        <w:rPr>
          <w:rFonts w:ascii="Arial" w:eastAsia="Times New Roman" w:hAnsi="Arial" w:cs="Arial"/>
          <w:lang w:eastAsia="en-GB"/>
        </w:rPr>
      </w:pPr>
    </w:p>
    <w:p w14:paraId="3C44B211" w14:textId="4D4C58AD" w:rsidR="00FF13F4" w:rsidRPr="000717DD" w:rsidRDefault="00053BB0" w:rsidP="006750C2">
      <w:pPr>
        <w:spacing w:after="0" w:line="240" w:lineRule="auto"/>
        <w:ind w:left="1276"/>
        <w:jc w:val="both"/>
        <w:textAlignment w:val="baseline"/>
        <w:rPr>
          <w:rFonts w:ascii="Arial" w:eastAsia="Times New Roman" w:hAnsi="Arial" w:cs="Arial"/>
          <w:lang w:eastAsia="en-GB"/>
        </w:rPr>
      </w:pPr>
      <w:r w:rsidRPr="086FD8F2">
        <w:rPr>
          <w:rFonts w:ascii="Arial" w:eastAsia="Times New Roman" w:hAnsi="Arial" w:cs="Arial"/>
          <w:lang w:eastAsia="en-GB"/>
        </w:rPr>
        <w:t>The Academic Selector is responsible for considering applications for entry into a programme</w:t>
      </w:r>
      <w:r w:rsidR="003C0CA4" w:rsidRPr="086FD8F2">
        <w:rPr>
          <w:rFonts w:ascii="Arial" w:eastAsia="Times New Roman" w:hAnsi="Arial" w:cs="Arial"/>
          <w:lang w:eastAsia="en-GB"/>
        </w:rPr>
        <w:t xml:space="preserve"> within a </w:t>
      </w:r>
      <w:r w:rsidR="5FD7C77E" w:rsidRPr="086FD8F2">
        <w:rPr>
          <w:rFonts w:ascii="Arial" w:eastAsia="Times New Roman" w:hAnsi="Arial" w:cs="Arial"/>
          <w:lang w:eastAsia="en-GB"/>
        </w:rPr>
        <w:t>S</w:t>
      </w:r>
      <w:r w:rsidR="003C0CA4" w:rsidRPr="086FD8F2">
        <w:rPr>
          <w:rFonts w:ascii="Arial" w:eastAsia="Times New Roman" w:hAnsi="Arial" w:cs="Arial"/>
          <w:lang w:eastAsia="en-GB"/>
        </w:rPr>
        <w:t>chool or discipline</w:t>
      </w:r>
      <w:r w:rsidRPr="086FD8F2">
        <w:rPr>
          <w:rFonts w:ascii="Arial" w:eastAsia="Times New Roman" w:hAnsi="Arial" w:cs="Arial"/>
          <w:lang w:eastAsia="en-GB"/>
        </w:rPr>
        <w:t>, in consultation with</w:t>
      </w:r>
      <w:r w:rsidR="014CAA77" w:rsidRPr="086FD8F2">
        <w:rPr>
          <w:rFonts w:ascii="Arial" w:eastAsia="Times New Roman" w:hAnsi="Arial" w:cs="Arial"/>
          <w:lang w:eastAsia="en-GB"/>
        </w:rPr>
        <w:t xml:space="preserve"> the</w:t>
      </w:r>
      <w:r w:rsidRPr="086FD8F2">
        <w:rPr>
          <w:rFonts w:ascii="Arial" w:eastAsia="Times New Roman" w:hAnsi="Arial" w:cs="Arial"/>
          <w:lang w:eastAsia="en-GB"/>
        </w:rPr>
        <w:t xml:space="preserve"> Admissions</w:t>
      </w:r>
      <w:r w:rsidR="000670CE" w:rsidRPr="086FD8F2">
        <w:rPr>
          <w:rFonts w:ascii="Arial" w:eastAsia="Times New Roman" w:hAnsi="Arial" w:cs="Arial"/>
          <w:lang w:eastAsia="en-GB"/>
        </w:rPr>
        <w:t xml:space="preserve"> and Access Service</w:t>
      </w:r>
      <w:r w:rsidRPr="086FD8F2">
        <w:rPr>
          <w:rFonts w:ascii="Arial" w:eastAsia="Times New Roman" w:hAnsi="Arial" w:cs="Arial"/>
          <w:lang w:eastAsia="en-GB"/>
        </w:rPr>
        <w:t xml:space="preserve"> when necessary. This role may be a standalone position within a </w:t>
      </w:r>
      <w:r w:rsidR="07043927" w:rsidRPr="086FD8F2">
        <w:rPr>
          <w:rFonts w:ascii="Arial" w:eastAsia="Times New Roman" w:hAnsi="Arial" w:cs="Arial"/>
          <w:lang w:eastAsia="en-GB"/>
        </w:rPr>
        <w:t>S</w:t>
      </w:r>
      <w:r w:rsidRPr="086FD8F2">
        <w:rPr>
          <w:rFonts w:ascii="Arial" w:eastAsia="Times New Roman" w:hAnsi="Arial" w:cs="Arial"/>
          <w:lang w:eastAsia="en-GB"/>
        </w:rPr>
        <w:t>chool or incorporated into other roles such as the Director of Education</w:t>
      </w:r>
      <w:r w:rsidR="00345691" w:rsidRPr="086FD8F2">
        <w:rPr>
          <w:rFonts w:ascii="Arial" w:eastAsia="Times New Roman" w:hAnsi="Arial" w:cs="Arial"/>
          <w:lang w:eastAsia="en-GB"/>
        </w:rPr>
        <w:t xml:space="preserve">, </w:t>
      </w:r>
      <w:r w:rsidR="003C0CA4" w:rsidRPr="086FD8F2">
        <w:rPr>
          <w:rFonts w:ascii="Arial" w:eastAsia="Times New Roman" w:hAnsi="Arial" w:cs="Arial"/>
          <w:lang w:eastAsia="en-GB"/>
        </w:rPr>
        <w:t>Director of Graduate Studies</w:t>
      </w:r>
      <w:r w:rsidR="00345691" w:rsidRPr="086FD8F2">
        <w:rPr>
          <w:rFonts w:ascii="Arial" w:eastAsia="Times New Roman" w:hAnsi="Arial" w:cs="Arial"/>
          <w:lang w:eastAsia="en-GB"/>
        </w:rPr>
        <w:t xml:space="preserve">, and Programme Directors. </w:t>
      </w:r>
    </w:p>
    <w:p w14:paraId="1C886D83" w14:textId="77777777" w:rsidR="003C0CA4" w:rsidRPr="000717DD" w:rsidRDefault="003C0CA4" w:rsidP="006750C2">
      <w:pPr>
        <w:spacing w:after="0" w:line="240" w:lineRule="auto"/>
        <w:ind w:left="1276" w:hanging="567"/>
        <w:jc w:val="both"/>
        <w:textAlignment w:val="baseline"/>
        <w:rPr>
          <w:rFonts w:ascii="Arial" w:eastAsia="Times New Roman" w:hAnsi="Arial" w:cs="Arial"/>
          <w:lang w:eastAsia="en-GB"/>
        </w:rPr>
      </w:pPr>
    </w:p>
    <w:p w14:paraId="3795163C" w14:textId="04F2B0FB" w:rsidR="003C0CA4" w:rsidRDefault="003C0CA4" w:rsidP="006750C2">
      <w:pPr>
        <w:pStyle w:val="ListParagraph"/>
        <w:numPr>
          <w:ilvl w:val="1"/>
          <w:numId w:val="28"/>
        </w:numPr>
        <w:spacing w:after="0" w:line="240" w:lineRule="auto"/>
        <w:ind w:left="1276" w:hanging="567"/>
        <w:jc w:val="both"/>
        <w:textAlignment w:val="baseline"/>
        <w:rPr>
          <w:rFonts w:ascii="Arial" w:eastAsia="Times New Roman" w:hAnsi="Arial" w:cs="Arial"/>
          <w:lang w:eastAsia="en-GB"/>
        </w:rPr>
      </w:pPr>
      <w:r w:rsidRPr="086FD8F2">
        <w:rPr>
          <w:rFonts w:ascii="Arial" w:eastAsia="Times New Roman" w:hAnsi="Arial" w:cs="Arial"/>
          <w:lang w:eastAsia="en-GB"/>
        </w:rPr>
        <w:t xml:space="preserve">While the duties outlined in this policy may be assigned to various leadership roles within each </w:t>
      </w:r>
      <w:r w:rsidR="05787AD3" w:rsidRPr="086FD8F2">
        <w:rPr>
          <w:rFonts w:ascii="Arial" w:eastAsia="Times New Roman" w:hAnsi="Arial" w:cs="Arial"/>
          <w:lang w:eastAsia="en-GB"/>
        </w:rPr>
        <w:t>S</w:t>
      </w:r>
      <w:r w:rsidRPr="086FD8F2">
        <w:rPr>
          <w:rFonts w:ascii="Arial" w:eastAsia="Times New Roman" w:hAnsi="Arial" w:cs="Arial"/>
          <w:lang w:eastAsia="en-GB"/>
        </w:rPr>
        <w:t>chool, it is essential that those responsible for each element of the internal transfer policy are easily identifiable to both internal and external stakeholders.</w:t>
      </w:r>
    </w:p>
    <w:p w14:paraId="75CC83F2" w14:textId="3010AE1F" w:rsidR="007F5746" w:rsidRDefault="007F5746" w:rsidP="007F5746">
      <w:pPr>
        <w:spacing w:after="0" w:line="240" w:lineRule="auto"/>
        <w:ind w:left="709"/>
        <w:jc w:val="both"/>
        <w:textAlignment w:val="baseline"/>
        <w:rPr>
          <w:rFonts w:ascii="Arial" w:eastAsia="Times New Roman" w:hAnsi="Arial" w:cs="Arial"/>
          <w:lang w:eastAsia="en-GB"/>
        </w:rPr>
      </w:pPr>
    </w:p>
    <w:p w14:paraId="6EB2545A" w14:textId="1563E64C" w:rsidR="007F5746" w:rsidRPr="00E74A37" w:rsidRDefault="00E74A37" w:rsidP="00E74A37">
      <w:p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Please see </w:t>
      </w:r>
      <w:hyperlink r:id="rId12" w:history="1">
        <w:r w:rsidRPr="00E91452">
          <w:rPr>
            <w:rStyle w:val="Hyperlink"/>
            <w:rFonts w:ascii="Arial" w:eastAsia="Times New Roman" w:hAnsi="Arial" w:cs="Arial"/>
            <w:lang w:eastAsia="en-GB"/>
          </w:rPr>
          <w:t>Flow</w:t>
        </w:r>
        <w:r w:rsidR="00597BB3" w:rsidRPr="00E91452">
          <w:rPr>
            <w:rStyle w:val="Hyperlink"/>
            <w:rFonts w:ascii="Arial" w:eastAsia="Times New Roman" w:hAnsi="Arial" w:cs="Arial"/>
            <w:lang w:eastAsia="en-GB"/>
          </w:rPr>
          <w:t xml:space="preserve"> diagram</w:t>
        </w:r>
      </w:hyperlink>
      <w:r w:rsidR="00597BB3">
        <w:rPr>
          <w:rFonts w:ascii="Arial" w:eastAsia="Times New Roman" w:hAnsi="Arial" w:cs="Arial"/>
          <w:lang w:eastAsia="en-GB"/>
        </w:rPr>
        <w:t xml:space="preserve"> for information. </w:t>
      </w:r>
    </w:p>
    <w:sectPr w:rsidR="007F5746" w:rsidRPr="00E74A37" w:rsidSect="007F4553">
      <w:footerReference w:type="default" r:id="rId13"/>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91EA" w14:textId="77777777" w:rsidR="002354C6" w:rsidRDefault="002354C6" w:rsidP="007F4553">
      <w:pPr>
        <w:spacing w:after="0" w:line="240" w:lineRule="auto"/>
      </w:pPr>
      <w:r>
        <w:separator/>
      </w:r>
    </w:p>
  </w:endnote>
  <w:endnote w:type="continuationSeparator" w:id="0">
    <w:p w14:paraId="1A0AF01A" w14:textId="77777777" w:rsidR="002354C6" w:rsidRDefault="002354C6" w:rsidP="007F4553">
      <w:pPr>
        <w:spacing w:after="0" w:line="240" w:lineRule="auto"/>
      </w:pPr>
      <w:r>
        <w:continuationSeparator/>
      </w:r>
    </w:p>
  </w:endnote>
  <w:endnote w:type="continuationNotice" w:id="1">
    <w:p w14:paraId="7C76D870" w14:textId="77777777" w:rsidR="002354C6" w:rsidRDefault="00235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612212"/>
      <w:docPartObj>
        <w:docPartGallery w:val="Page Numbers (Bottom of Page)"/>
        <w:docPartUnique/>
      </w:docPartObj>
    </w:sdtPr>
    <w:sdtEndPr>
      <w:rPr>
        <w:noProof/>
      </w:rPr>
    </w:sdtEndPr>
    <w:sdtContent>
      <w:p w14:paraId="03638695" w14:textId="7F1ED37A" w:rsidR="007F4553" w:rsidRDefault="007F4553">
        <w:pPr>
          <w:pStyle w:val="Footer"/>
          <w:jc w:val="center"/>
        </w:pPr>
        <w:r>
          <w:fldChar w:fldCharType="begin"/>
        </w:r>
        <w:r>
          <w:instrText xml:space="preserve"> PAGE   \* MERGEFORMAT </w:instrText>
        </w:r>
        <w:r>
          <w:fldChar w:fldCharType="separate"/>
        </w:r>
        <w:r w:rsidR="00786088">
          <w:rPr>
            <w:noProof/>
          </w:rPr>
          <w:t>5</w:t>
        </w:r>
        <w:r>
          <w:rPr>
            <w:noProof/>
          </w:rPr>
          <w:fldChar w:fldCharType="end"/>
        </w:r>
      </w:p>
    </w:sdtContent>
  </w:sdt>
  <w:p w14:paraId="1ED4EA6C" w14:textId="77777777" w:rsidR="007F4553" w:rsidRDefault="007F4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91CC" w14:textId="77777777" w:rsidR="002354C6" w:rsidRDefault="002354C6" w:rsidP="007F4553">
      <w:pPr>
        <w:spacing w:after="0" w:line="240" w:lineRule="auto"/>
      </w:pPr>
      <w:r>
        <w:separator/>
      </w:r>
    </w:p>
  </w:footnote>
  <w:footnote w:type="continuationSeparator" w:id="0">
    <w:p w14:paraId="5EA14726" w14:textId="77777777" w:rsidR="002354C6" w:rsidRDefault="002354C6" w:rsidP="007F4553">
      <w:pPr>
        <w:spacing w:after="0" w:line="240" w:lineRule="auto"/>
      </w:pPr>
      <w:r>
        <w:continuationSeparator/>
      </w:r>
    </w:p>
  </w:footnote>
  <w:footnote w:type="continuationNotice" w:id="1">
    <w:p w14:paraId="0B10CCC7" w14:textId="77777777" w:rsidR="002354C6" w:rsidRDefault="002354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6059"/>
    <w:multiLevelType w:val="hybridMultilevel"/>
    <w:tmpl w:val="69A08BD6"/>
    <w:lvl w:ilvl="0" w:tplc="6AB64DFE">
      <w:start w:val="1"/>
      <w:numFmt w:val="lowerRoman"/>
      <w:lvlText w:val="%1."/>
      <w:lvlJc w:val="right"/>
      <w:pPr>
        <w:ind w:left="643" w:hanging="266"/>
      </w:pPr>
      <w:rPr>
        <w:rFonts w:hint="default"/>
      </w:r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 w15:restartNumberingAfterBreak="0">
    <w:nsid w:val="0D535A68"/>
    <w:multiLevelType w:val="hybridMultilevel"/>
    <w:tmpl w:val="7756BD50"/>
    <w:lvl w:ilvl="0" w:tplc="04B0499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A32DA"/>
    <w:multiLevelType w:val="hybridMultilevel"/>
    <w:tmpl w:val="79567C14"/>
    <w:lvl w:ilvl="0" w:tplc="7248D5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8331F"/>
    <w:multiLevelType w:val="hybridMultilevel"/>
    <w:tmpl w:val="E8160F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35971"/>
    <w:multiLevelType w:val="hybridMultilevel"/>
    <w:tmpl w:val="43789E1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19BA3638"/>
    <w:multiLevelType w:val="hybridMultilevel"/>
    <w:tmpl w:val="99BE9DA8"/>
    <w:lvl w:ilvl="0" w:tplc="04B0499C">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4C59CD"/>
    <w:multiLevelType w:val="hybridMultilevel"/>
    <w:tmpl w:val="43789E1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C411C20"/>
    <w:multiLevelType w:val="hybridMultilevel"/>
    <w:tmpl w:val="505411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3720DB3"/>
    <w:multiLevelType w:val="multilevel"/>
    <w:tmpl w:val="DD548696"/>
    <w:lvl w:ilvl="0">
      <w:start w:val="1"/>
      <w:numFmt w:val="decimal"/>
      <w:lvlText w:val="%1."/>
      <w:lvlJc w:val="left"/>
      <w:pPr>
        <w:tabs>
          <w:tab w:val="num" w:pos="360"/>
        </w:tabs>
        <w:ind w:left="360" w:hanging="360"/>
      </w:pPr>
    </w:lvl>
    <w:lvl w:ilvl="1">
      <w:start w:val="1"/>
      <w:numFmt w:val="lowerRoman"/>
      <w:lvlText w:val="(%2)"/>
      <w:lvlJc w:val="left"/>
      <w:pPr>
        <w:ind w:left="1440" w:hanging="720"/>
      </w:pPr>
      <w:rPr>
        <w:rFonts w:hint="default"/>
      </w:rPr>
    </w:lvl>
    <w:lvl w:ilvl="2">
      <w:start w:val="1"/>
      <w:numFmt w:val="lowerRoman"/>
      <w:lvlText w:val="%3."/>
      <w:lvlJc w:val="left"/>
      <w:pPr>
        <w:ind w:left="2160" w:hanging="72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3D30812"/>
    <w:multiLevelType w:val="hybridMultilevel"/>
    <w:tmpl w:val="30742814"/>
    <w:lvl w:ilvl="0" w:tplc="7E06194C">
      <w:start w:val="1"/>
      <w:numFmt w:val="lowerRoman"/>
      <w:lvlText w:val="%1."/>
      <w:lvlJc w:val="right"/>
      <w:pPr>
        <w:ind w:left="266" w:hanging="266"/>
      </w:pPr>
      <w:rPr>
        <w:rFonts w:hint="default"/>
      </w:rPr>
    </w:lvl>
    <w:lvl w:ilvl="1" w:tplc="FFFFFFFF">
      <w:start w:val="1"/>
      <w:numFmt w:val="lowerLetter"/>
      <w:lvlText w:val="%2."/>
      <w:lvlJc w:val="left"/>
      <w:pPr>
        <w:ind w:left="986" w:hanging="360"/>
      </w:pPr>
    </w:lvl>
    <w:lvl w:ilvl="2" w:tplc="FFFFFFFF">
      <w:start w:val="1"/>
      <w:numFmt w:val="lowerRoman"/>
      <w:lvlText w:val="%3."/>
      <w:lvlJc w:val="right"/>
      <w:pPr>
        <w:ind w:left="1706" w:hanging="180"/>
      </w:pPr>
    </w:lvl>
    <w:lvl w:ilvl="3" w:tplc="FFFFFFFF">
      <w:start w:val="1"/>
      <w:numFmt w:val="decimal"/>
      <w:lvlText w:val="%4."/>
      <w:lvlJc w:val="left"/>
      <w:pPr>
        <w:ind w:left="2426" w:hanging="360"/>
      </w:pPr>
    </w:lvl>
    <w:lvl w:ilvl="4" w:tplc="FFFFFFFF">
      <w:start w:val="1"/>
      <w:numFmt w:val="lowerLetter"/>
      <w:lvlText w:val="%5."/>
      <w:lvlJc w:val="left"/>
      <w:pPr>
        <w:ind w:left="3146" w:hanging="360"/>
      </w:pPr>
    </w:lvl>
    <w:lvl w:ilvl="5" w:tplc="FFFFFFFF">
      <w:start w:val="1"/>
      <w:numFmt w:val="lowerRoman"/>
      <w:lvlText w:val="%6."/>
      <w:lvlJc w:val="right"/>
      <w:pPr>
        <w:ind w:left="3866" w:hanging="180"/>
      </w:pPr>
    </w:lvl>
    <w:lvl w:ilvl="6" w:tplc="FFFFFFFF">
      <w:start w:val="1"/>
      <w:numFmt w:val="decimal"/>
      <w:lvlText w:val="%7."/>
      <w:lvlJc w:val="left"/>
      <w:pPr>
        <w:ind w:left="4586" w:hanging="360"/>
      </w:pPr>
    </w:lvl>
    <w:lvl w:ilvl="7" w:tplc="FFFFFFFF">
      <w:start w:val="1"/>
      <w:numFmt w:val="lowerLetter"/>
      <w:lvlText w:val="%8."/>
      <w:lvlJc w:val="left"/>
      <w:pPr>
        <w:ind w:left="5306" w:hanging="360"/>
      </w:pPr>
    </w:lvl>
    <w:lvl w:ilvl="8" w:tplc="FFFFFFFF">
      <w:start w:val="1"/>
      <w:numFmt w:val="lowerRoman"/>
      <w:lvlText w:val="%9."/>
      <w:lvlJc w:val="right"/>
      <w:pPr>
        <w:ind w:left="6026" w:hanging="180"/>
      </w:pPr>
    </w:lvl>
  </w:abstractNum>
  <w:abstractNum w:abstractNumId="10" w15:restartNumberingAfterBreak="0">
    <w:nsid w:val="264D094B"/>
    <w:multiLevelType w:val="multilevel"/>
    <w:tmpl w:val="95543B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B2564"/>
    <w:multiLevelType w:val="hybridMultilevel"/>
    <w:tmpl w:val="6FCC7B42"/>
    <w:lvl w:ilvl="0" w:tplc="08090001">
      <w:start w:val="1"/>
      <w:numFmt w:val="bullet"/>
      <w:lvlText w:val=""/>
      <w:lvlJc w:val="left"/>
      <w:pPr>
        <w:ind w:left="831" w:hanging="360"/>
      </w:pPr>
      <w:rPr>
        <w:rFonts w:ascii="Symbol" w:hAnsi="Symbol" w:hint="default"/>
      </w:rPr>
    </w:lvl>
    <w:lvl w:ilvl="1" w:tplc="08090003">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2" w15:restartNumberingAfterBreak="0">
    <w:nsid w:val="2E954EA6"/>
    <w:multiLevelType w:val="hybridMultilevel"/>
    <w:tmpl w:val="14020BB6"/>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3" w15:restartNumberingAfterBreak="0">
    <w:nsid w:val="36477AEF"/>
    <w:multiLevelType w:val="hybridMultilevel"/>
    <w:tmpl w:val="F3267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86003"/>
    <w:multiLevelType w:val="hybridMultilevel"/>
    <w:tmpl w:val="8ADA3958"/>
    <w:lvl w:ilvl="0" w:tplc="04B0499C">
      <w:start w:val="1"/>
      <w:numFmt w:val="lowerRoman"/>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A82664"/>
    <w:multiLevelType w:val="hybridMultilevel"/>
    <w:tmpl w:val="7AD6FB66"/>
    <w:lvl w:ilvl="0" w:tplc="04B0499C">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1DB4396"/>
    <w:multiLevelType w:val="hybridMultilevel"/>
    <w:tmpl w:val="AC526F7C"/>
    <w:lvl w:ilvl="0" w:tplc="04B0499C">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37C37EA"/>
    <w:multiLevelType w:val="hybridMultilevel"/>
    <w:tmpl w:val="DCC61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870EBA"/>
    <w:multiLevelType w:val="multilevel"/>
    <w:tmpl w:val="E370E712"/>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Roman"/>
      <w:lvlText w:val="(%4)"/>
      <w:lvlJc w:val="left"/>
      <w:pPr>
        <w:ind w:left="1097" w:hanging="360"/>
      </w:pPr>
      <w:rPr>
        <w:rFonts w:hint="default"/>
      </w:rPr>
    </w:lvl>
    <w:lvl w:ilvl="4">
      <w:start w:val="1"/>
      <w:numFmt w:val="none"/>
      <w:lvlText w:val="-"/>
      <w:lvlJc w:val="left"/>
      <w:pPr>
        <w:ind w:left="1247" w:hanging="11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B56606"/>
    <w:multiLevelType w:val="multilevel"/>
    <w:tmpl w:val="9146952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Roman"/>
      <w:lvlText w:val="%4."/>
      <w:lvlJc w:val="left"/>
      <w:pPr>
        <w:ind w:left="1134" w:hanging="397"/>
      </w:pPr>
      <w:rPr>
        <w:rFonts w:hint="default"/>
      </w:rPr>
    </w:lvl>
    <w:lvl w:ilvl="4">
      <w:start w:val="1"/>
      <w:numFmt w:val="none"/>
      <w:lvlText w:val="-"/>
      <w:lvlJc w:val="left"/>
      <w:pPr>
        <w:ind w:left="1247" w:hanging="11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03F10"/>
    <w:multiLevelType w:val="hybridMultilevel"/>
    <w:tmpl w:val="FA901D08"/>
    <w:lvl w:ilvl="0" w:tplc="04B0499C">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A7C4A99"/>
    <w:multiLevelType w:val="hybridMultilevel"/>
    <w:tmpl w:val="7756BD5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2745B9"/>
    <w:multiLevelType w:val="multilevel"/>
    <w:tmpl w:val="C9F8D2A6"/>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Roman"/>
      <w:lvlText w:val="%4."/>
      <w:lvlJc w:val="left"/>
      <w:pPr>
        <w:ind w:left="113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5E79B7"/>
    <w:multiLevelType w:val="hybridMultilevel"/>
    <w:tmpl w:val="A5CC21B4"/>
    <w:lvl w:ilvl="0" w:tplc="51CA1CC8">
      <w:start w:val="4"/>
      <w:numFmt w:val="decimal"/>
      <w:lvlText w:val="%1"/>
      <w:lvlJc w:val="left"/>
      <w:pPr>
        <w:ind w:left="1192" w:hanging="360"/>
      </w:pPr>
      <w:rPr>
        <w:rFonts w:hint="default"/>
      </w:rPr>
    </w:lvl>
    <w:lvl w:ilvl="1" w:tplc="08090019">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24" w15:restartNumberingAfterBreak="0">
    <w:nsid w:val="5547495D"/>
    <w:multiLevelType w:val="hybridMultilevel"/>
    <w:tmpl w:val="501E0B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5A36DA"/>
    <w:multiLevelType w:val="hybridMultilevel"/>
    <w:tmpl w:val="43789E1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02F37FC"/>
    <w:multiLevelType w:val="hybridMultilevel"/>
    <w:tmpl w:val="88B85BBC"/>
    <w:lvl w:ilvl="0" w:tplc="9A926AC4">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5072CB"/>
    <w:multiLevelType w:val="multilevel"/>
    <w:tmpl w:val="C9F8D2A6"/>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Roman"/>
      <w:lvlText w:val="%4."/>
      <w:lvlJc w:val="left"/>
      <w:pPr>
        <w:ind w:left="113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95C0CE4"/>
    <w:multiLevelType w:val="multilevel"/>
    <w:tmpl w:val="9146952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Roman"/>
      <w:lvlText w:val="%4."/>
      <w:lvlJc w:val="left"/>
      <w:pPr>
        <w:ind w:left="1134" w:hanging="397"/>
      </w:pPr>
      <w:rPr>
        <w:rFonts w:hint="default"/>
      </w:rPr>
    </w:lvl>
    <w:lvl w:ilvl="4">
      <w:start w:val="1"/>
      <w:numFmt w:val="none"/>
      <w:lvlText w:val="-"/>
      <w:lvlJc w:val="left"/>
      <w:pPr>
        <w:ind w:left="1247" w:hanging="11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9A870E1"/>
    <w:multiLevelType w:val="multilevel"/>
    <w:tmpl w:val="22F2E536"/>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Roman"/>
      <w:lvlText w:val="(%4)"/>
      <w:lvlJc w:val="left"/>
      <w:pPr>
        <w:ind w:left="1097" w:hanging="360"/>
      </w:pPr>
      <w:rPr>
        <w:rFonts w:hint="default"/>
      </w:rPr>
    </w:lvl>
    <w:lvl w:ilvl="4">
      <w:start w:val="1"/>
      <w:numFmt w:val="none"/>
      <w:lvlText w:val="-"/>
      <w:lvlJc w:val="left"/>
      <w:pPr>
        <w:ind w:left="1247" w:hanging="11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2905D4"/>
    <w:multiLevelType w:val="hybridMultilevel"/>
    <w:tmpl w:val="36DCF3A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FD6776"/>
    <w:multiLevelType w:val="hybridMultilevel"/>
    <w:tmpl w:val="43789E1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2088109866">
    <w:abstractNumId w:val="8"/>
  </w:num>
  <w:num w:numId="2" w16cid:durableId="1175925634">
    <w:abstractNumId w:val="14"/>
  </w:num>
  <w:num w:numId="3" w16cid:durableId="501045186">
    <w:abstractNumId w:val="5"/>
  </w:num>
  <w:num w:numId="4" w16cid:durableId="1113597907">
    <w:abstractNumId w:val="1"/>
  </w:num>
  <w:num w:numId="5" w16cid:durableId="1711304004">
    <w:abstractNumId w:val="16"/>
  </w:num>
  <w:num w:numId="6" w16cid:durableId="1487239829">
    <w:abstractNumId w:val="26"/>
  </w:num>
  <w:num w:numId="7" w16cid:durableId="1880042861">
    <w:abstractNumId w:val="20"/>
  </w:num>
  <w:num w:numId="8" w16cid:durableId="1982078167">
    <w:abstractNumId w:val="15"/>
  </w:num>
  <w:num w:numId="9" w16cid:durableId="1780249979">
    <w:abstractNumId w:val="13"/>
  </w:num>
  <w:num w:numId="10" w16cid:durableId="1397775332">
    <w:abstractNumId w:val="10"/>
  </w:num>
  <w:num w:numId="11" w16cid:durableId="1679190368">
    <w:abstractNumId w:val="23"/>
  </w:num>
  <w:num w:numId="12" w16cid:durableId="1048799161">
    <w:abstractNumId w:val="30"/>
  </w:num>
  <w:num w:numId="13" w16cid:durableId="37318824">
    <w:abstractNumId w:val="17"/>
  </w:num>
  <w:num w:numId="14" w16cid:durableId="37124494">
    <w:abstractNumId w:val="2"/>
  </w:num>
  <w:num w:numId="15" w16cid:durableId="1398744274">
    <w:abstractNumId w:val="12"/>
  </w:num>
  <w:num w:numId="16" w16cid:durableId="1631983509">
    <w:abstractNumId w:val="0"/>
  </w:num>
  <w:num w:numId="17" w16cid:durableId="1472407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0112592">
    <w:abstractNumId w:val="0"/>
  </w:num>
  <w:num w:numId="19" w16cid:durableId="1679965281">
    <w:abstractNumId w:val="6"/>
  </w:num>
  <w:num w:numId="20" w16cid:durableId="139730276">
    <w:abstractNumId w:val="9"/>
  </w:num>
  <w:num w:numId="21" w16cid:durableId="391468416">
    <w:abstractNumId w:val="24"/>
  </w:num>
  <w:num w:numId="22" w16cid:durableId="317804275">
    <w:abstractNumId w:val="7"/>
  </w:num>
  <w:num w:numId="23" w16cid:durableId="744765415">
    <w:abstractNumId w:val="21"/>
  </w:num>
  <w:num w:numId="24" w16cid:durableId="1584073709">
    <w:abstractNumId w:val="4"/>
  </w:num>
  <w:num w:numId="25" w16cid:durableId="855341957">
    <w:abstractNumId w:val="11"/>
  </w:num>
  <w:num w:numId="26" w16cid:durableId="1957831314">
    <w:abstractNumId w:val="31"/>
  </w:num>
  <w:num w:numId="27" w16cid:durableId="1771855469">
    <w:abstractNumId w:val="25"/>
  </w:num>
  <w:num w:numId="28" w16cid:durableId="1074282124">
    <w:abstractNumId w:val="18"/>
  </w:num>
  <w:num w:numId="29" w16cid:durableId="63112124">
    <w:abstractNumId w:val="22"/>
  </w:num>
  <w:num w:numId="30" w16cid:durableId="1766342229">
    <w:abstractNumId w:val="3"/>
  </w:num>
  <w:num w:numId="31" w16cid:durableId="39790451">
    <w:abstractNumId w:val="27"/>
  </w:num>
  <w:num w:numId="32" w16cid:durableId="951941873">
    <w:abstractNumId w:val="28"/>
  </w:num>
  <w:num w:numId="33" w16cid:durableId="1551302933">
    <w:abstractNumId w:val="29"/>
  </w:num>
  <w:num w:numId="34" w16cid:durableId="115228473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63"/>
    <w:rsid w:val="00010A64"/>
    <w:rsid w:val="00010CC0"/>
    <w:rsid w:val="00011010"/>
    <w:rsid w:val="000141F8"/>
    <w:rsid w:val="00016502"/>
    <w:rsid w:val="00025FE4"/>
    <w:rsid w:val="00042021"/>
    <w:rsid w:val="00044D78"/>
    <w:rsid w:val="00045633"/>
    <w:rsid w:val="00046A82"/>
    <w:rsid w:val="000472BD"/>
    <w:rsid w:val="000508B9"/>
    <w:rsid w:val="0005278F"/>
    <w:rsid w:val="00053BB0"/>
    <w:rsid w:val="00065F46"/>
    <w:rsid w:val="000670CE"/>
    <w:rsid w:val="000717DD"/>
    <w:rsid w:val="00071F43"/>
    <w:rsid w:val="00075534"/>
    <w:rsid w:val="00076700"/>
    <w:rsid w:val="00082AA6"/>
    <w:rsid w:val="000870FF"/>
    <w:rsid w:val="00090195"/>
    <w:rsid w:val="00090ACD"/>
    <w:rsid w:val="0009328A"/>
    <w:rsid w:val="0009452E"/>
    <w:rsid w:val="000A114A"/>
    <w:rsid w:val="000A3B14"/>
    <w:rsid w:val="000A52DC"/>
    <w:rsid w:val="000A697D"/>
    <w:rsid w:val="000A7C84"/>
    <w:rsid w:val="000B2C5A"/>
    <w:rsid w:val="000B344B"/>
    <w:rsid w:val="000B3488"/>
    <w:rsid w:val="000B5C00"/>
    <w:rsid w:val="000B65AF"/>
    <w:rsid w:val="000C2BF3"/>
    <w:rsid w:val="000C369D"/>
    <w:rsid w:val="000C7FE7"/>
    <w:rsid w:val="000D363D"/>
    <w:rsid w:val="000D46AE"/>
    <w:rsid w:val="000D619F"/>
    <w:rsid w:val="001014D6"/>
    <w:rsid w:val="001042ED"/>
    <w:rsid w:val="00107E6C"/>
    <w:rsid w:val="00114EAC"/>
    <w:rsid w:val="001151B5"/>
    <w:rsid w:val="00121535"/>
    <w:rsid w:val="00125EEA"/>
    <w:rsid w:val="00132DC8"/>
    <w:rsid w:val="00133F1E"/>
    <w:rsid w:val="001346C2"/>
    <w:rsid w:val="00143F4A"/>
    <w:rsid w:val="00147F6E"/>
    <w:rsid w:val="001616B1"/>
    <w:rsid w:val="001728A1"/>
    <w:rsid w:val="00174EB6"/>
    <w:rsid w:val="00180B5C"/>
    <w:rsid w:val="001817C7"/>
    <w:rsid w:val="001821A1"/>
    <w:rsid w:val="001868EC"/>
    <w:rsid w:val="0019022A"/>
    <w:rsid w:val="001A0240"/>
    <w:rsid w:val="001A39FC"/>
    <w:rsid w:val="001A6B43"/>
    <w:rsid w:val="001B0BD2"/>
    <w:rsid w:val="001B3190"/>
    <w:rsid w:val="001B45CB"/>
    <w:rsid w:val="001B73C6"/>
    <w:rsid w:val="001C23E4"/>
    <w:rsid w:val="001C4506"/>
    <w:rsid w:val="001C4C64"/>
    <w:rsid w:val="001D2943"/>
    <w:rsid w:val="001D5052"/>
    <w:rsid w:val="001D523C"/>
    <w:rsid w:val="001D6985"/>
    <w:rsid w:val="001E0074"/>
    <w:rsid w:val="001E3914"/>
    <w:rsid w:val="001E5FBE"/>
    <w:rsid w:val="00203520"/>
    <w:rsid w:val="00217975"/>
    <w:rsid w:val="0022077D"/>
    <w:rsid w:val="00221E2B"/>
    <w:rsid w:val="00221F47"/>
    <w:rsid w:val="00226846"/>
    <w:rsid w:val="00231ADB"/>
    <w:rsid w:val="002354C6"/>
    <w:rsid w:val="00237DC6"/>
    <w:rsid w:val="00241281"/>
    <w:rsid w:val="002432BF"/>
    <w:rsid w:val="00244358"/>
    <w:rsid w:val="00245879"/>
    <w:rsid w:val="00245984"/>
    <w:rsid w:val="00246AD6"/>
    <w:rsid w:val="00246D66"/>
    <w:rsid w:val="002538E4"/>
    <w:rsid w:val="00253F67"/>
    <w:rsid w:val="002545EE"/>
    <w:rsid w:val="00256C04"/>
    <w:rsid w:val="00262E1A"/>
    <w:rsid w:val="0026360F"/>
    <w:rsid w:val="00265AA0"/>
    <w:rsid w:val="00295A40"/>
    <w:rsid w:val="002A250B"/>
    <w:rsid w:val="002A361A"/>
    <w:rsid w:val="002A78A6"/>
    <w:rsid w:val="002B1719"/>
    <w:rsid w:val="002C3844"/>
    <w:rsid w:val="002C58D7"/>
    <w:rsid w:val="002D6FD0"/>
    <w:rsid w:val="002E09D4"/>
    <w:rsid w:val="002E39CD"/>
    <w:rsid w:val="002E3E82"/>
    <w:rsid w:val="002F174E"/>
    <w:rsid w:val="002F6BAD"/>
    <w:rsid w:val="00302AB7"/>
    <w:rsid w:val="0030458C"/>
    <w:rsid w:val="00305FB3"/>
    <w:rsid w:val="00312809"/>
    <w:rsid w:val="00321E1B"/>
    <w:rsid w:val="00327C1B"/>
    <w:rsid w:val="003314BE"/>
    <w:rsid w:val="00333261"/>
    <w:rsid w:val="00335607"/>
    <w:rsid w:val="00345691"/>
    <w:rsid w:val="003609D5"/>
    <w:rsid w:val="00364272"/>
    <w:rsid w:val="00364A6D"/>
    <w:rsid w:val="00366CE4"/>
    <w:rsid w:val="00366D06"/>
    <w:rsid w:val="00367090"/>
    <w:rsid w:val="00371AA0"/>
    <w:rsid w:val="00375AB2"/>
    <w:rsid w:val="00375DF2"/>
    <w:rsid w:val="00382A77"/>
    <w:rsid w:val="00397E7F"/>
    <w:rsid w:val="003A021E"/>
    <w:rsid w:val="003A3BB8"/>
    <w:rsid w:val="003A4AB0"/>
    <w:rsid w:val="003A602F"/>
    <w:rsid w:val="003B03B6"/>
    <w:rsid w:val="003C0CA4"/>
    <w:rsid w:val="003C5265"/>
    <w:rsid w:val="003C56BB"/>
    <w:rsid w:val="003C7E3E"/>
    <w:rsid w:val="003D3B2D"/>
    <w:rsid w:val="003D44A9"/>
    <w:rsid w:val="003D5F7D"/>
    <w:rsid w:val="003E0D26"/>
    <w:rsid w:val="003E14EC"/>
    <w:rsid w:val="003F4E9F"/>
    <w:rsid w:val="00403667"/>
    <w:rsid w:val="00406F71"/>
    <w:rsid w:val="00420CF8"/>
    <w:rsid w:val="00422D97"/>
    <w:rsid w:val="00424AAF"/>
    <w:rsid w:val="00425D92"/>
    <w:rsid w:val="00442104"/>
    <w:rsid w:val="00444032"/>
    <w:rsid w:val="00451C42"/>
    <w:rsid w:val="00452820"/>
    <w:rsid w:val="00456457"/>
    <w:rsid w:val="004576F0"/>
    <w:rsid w:val="004622AF"/>
    <w:rsid w:val="00464292"/>
    <w:rsid w:val="004660E7"/>
    <w:rsid w:val="0047314A"/>
    <w:rsid w:val="00480D95"/>
    <w:rsid w:val="004850C4"/>
    <w:rsid w:val="0048537A"/>
    <w:rsid w:val="00486100"/>
    <w:rsid w:val="004865D4"/>
    <w:rsid w:val="004916FA"/>
    <w:rsid w:val="00496F16"/>
    <w:rsid w:val="004A3628"/>
    <w:rsid w:val="004A5614"/>
    <w:rsid w:val="004B3E79"/>
    <w:rsid w:val="004C0D16"/>
    <w:rsid w:val="004C1F87"/>
    <w:rsid w:val="004E034F"/>
    <w:rsid w:val="004E053C"/>
    <w:rsid w:val="004E29A8"/>
    <w:rsid w:val="004E44CC"/>
    <w:rsid w:val="004F3296"/>
    <w:rsid w:val="004F3A2A"/>
    <w:rsid w:val="005039E0"/>
    <w:rsid w:val="00510038"/>
    <w:rsid w:val="00520E19"/>
    <w:rsid w:val="005244E9"/>
    <w:rsid w:val="00531566"/>
    <w:rsid w:val="005352F5"/>
    <w:rsid w:val="005422FA"/>
    <w:rsid w:val="005503E9"/>
    <w:rsid w:val="00550404"/>
    <w:rsid w:val="005515E0"/>
    <w:rsid w:val="00553F79"/>
    <w:rsid w:val="005547A0"/>
    <w:rsid w:val="00561898"/>
    <w:rsid w:val="0056198C"/>
    <w:rsid w:val="00564AC8"/>
    <w:rsid w:val="0057118C"/>
    <w:rsid w:val="00582281"/>
    <w:rsid w:val="00587D91"/>
    <w:rsid w:val="005915E4"/>
    <w:rsid w:val="00594A20"/>
    <w:rsid w:val="00597BB3"/>
    <w:rsid w:val="005A3041"/>
    <w:rsid w:val="005A6F3D"/>
    <w:rsid w:val="005A7655"/>
    <w:rsid w:val="005A7D39"/>
    <w:rsid w:val="005B5238"/>
    <w:rsid w:val="005B75AD"/>
    <w:rsid w:val="005C20B7"/>
    <w:rsid w:val="005C31D3"/>
    <w:rsid w:val="005C40BB"/>
    <w:rsid w:val="005D13D5"/>
    <w:rsid w:val="005D2951"/>
    <w:rsid w:val="005D3F95"/>
    <w:rsid w:val="005D6C19"/>
    <w:rsid w:val="005D7A57"/>
    <w:rsid w:val="005E3CE4"/>
    <w:rsid w:val="005E6319"/>
    <w:rsid w:val="006024DC"/>
    <w:rsid w:val="00606331"/>
    <w:rsid w:val="006225C5"/>
    <w:rsid w:val="00630EAC"/>
    <w:rsid w:val="0064145B"/>
    <w:rsid w:val="0065070E"/>
    <w:rsid w:val="00656B15"/>
    <w:rsid w:val="00657AFA"/>
    <w:rsid w:val="006625EE"/>
    <w:rsid w:val="00663FF5"/>
    <w:rsid w:val="00671471"/>
    <w:rsid w:val="00672F20"/>
    <w:rsid w:val="0067347D"/>
    <w:rsid w:val="00674763"/>
    <w:rsid w:val="006750C2"/>
    <w:rsid w:val="00676AD8"/>
    <w:rsid w:val="00683E99"/>
    <w:rsid w:val="00690378"/>
    <w:rsid w:val="0069199D"/>
    <w:rsid w:val="006934FC"/>
    <w:rsid w:val="006936A7"/>
    <w:rsid w:val="006A3DA4"/>
    <w:rsid w:val="006B4381"/>
    <w:rsid w:val="006C210D"/>
    <w:rsid w:val="006C7A5C"/>
    <w:rsid w:val="006D5520"/>
    <w:rsid w:val="006E2782"/>
    <w:rsid w:val="006F36D8"/>
    <w:rsid w:val="006F56A5"/>
    <w:rsid w:val="007000AA"/>
    <w:rsid w:val="007003DF"/>
    <w:rsid w:val="00700DA2"/>
    <w:rsid w:val="007014B3"/>
    <w:rsid w:val="00704C37"/>
    <w:rsid w:val="007065DE"/>
    <w:rsid w:val="00715567"/>
    <w:rsid w:val="007173FA"/>
    <w:rsid w:val="00722EC0"/>
    <w:rsid w:val="00735EED"/>
    <w:rsid w:val="00740F86"/>
    <w:rsid w:val="00742FF5"/>
    <w:rsid w:val="00752582"/>
    <w:rsid w:val="007639E7"/>
    <w:rsid w:val="007721C7"/>
    <w:rsid w:val="0077531E"/>
    <w:rsid w:val="007775BE"/>
    <w:rsid w:val="00780192"/>
    <w:rsid w:val="00783D2D"/>
    <w:rsid w:val="00786088"/>
    <w:rsid w:val="00791C71"/>
    <w:rsid w:val="00795F17"/>
    <w:rsid w:val="007970CB"/>
    <w:rsid w:val="007A2772"/>
    <w:rsid w:val="007A4D8F"/>
    <w:rsid w:val="007A5144"/>
    <w:rsid w:val="007B460A"/>
    <w:rsid w:val="007C07CF"/>
    <w:rsid w:val="007C6FBC"/>
    <w:rsid w:val="007C7247"/>
    <w:rsid w:val="007D2FC5"/>
    <w:rsid w:val="007D6E0A"/>
    <w:rsid w:val="007D70FB"/>
    <w:rsid w:val="007D7431"/>
    <w:rsid w:val="007E0855"/>
    <w:rsid w:val="007E0B5D"/>
    <w:rsid w:val="007F4553"/>
    <w:rsid w:val="007F5746"/>
    <w:rsid w:val="007F5C92"/>
    <w:rsid w:val="00800058"/>
    <w:rsid w:val="0082182E"/>
    <w:rsid w:val="008271E5"/>
    <w:rsid w:val="008272B7"/>
    <w:rsid w:val="008300C7"/>
    <w:rsid w:val="008349C8"/>
    <w:rsid w:val="00842D37"/>
    <w:rsid w:val="008450D1"/>
    <w:rsid w:val="00845A4B"/>
    <w:rsid w:val="008540AE"/>
    <w:rsid w:val="00854DB0"/>
    <w:rsid w:val="00861B7B"/>
    <w:rsid w:val="00867FFE"/>
    <w:rsid w:val="00870575"/>
    <w:rsid w:val="008723C3"/>
    <w:rsid w:val="0087322F"/>
    <w:rsid w:val="008765EF"/>
    <w:rsid w:val="008777F1"/>
    <w:rsid w:val="00880721"/>
    <w:rsid w:val="00880BC4"/>
    <w:rsid w:val="00881CAA"/>
    <w:rsid w:val="00893BAF"/>
    <w:rsid w:val="008B103E"/>
    <w:rsid w:val="008B1D0C"/>
    <w:rsid w:val="008B4176"/>
    <w:rsid w:val="008C642E"/>
    <w:rsid w:val="008C7025"/>
    <w:rsid w:val="008D0C77"/>
    <w:rsid w:val="008D1AFE"/>
    <w:rsid w:val="008D60DB"/>
    <w:rsid w:val="008E0264"/>
    <w:rsid w:val="008E5C3F"/>
    <w:rsid w:val="008F1241"/>
    <w:rsid w:val="008F3E01"/>
    <w:rsid w:val="009100A8"/>
    <w:rsid w:val="00913B77"/>
    <w:rsid w:val="009169F0"/>
    <w:rsid w:val="00925C90"/>
    <w:rsid w:val="00933B6E"/>
    <w:rsid w:val="00941534"/>
    <w:rsid w:val="00950819"/>
    <w:rsid w:val="00951277"/>
    <w:rsid w:val="00967177"/>
    <w:rsid w:val="009715AD"/>
    <w:rsid w:val="00973FE3"/>
    <w:rsid w:val="00987ABD"/>
    <w:rsid w:val="009A06BE"/>
    <w:rsid w:val="009A0F05"/>
    <w:rsid w:val="009A1A3E"/>
    <w:rsid w:val="009A6CD6"/>
    <w:rsid w:val="009A7298"/>
    <w:rsid w:val="009B0B2E"/>
    <w:rsid w:val="009B4B1A"/>
    <w:rsid w:val="009B6650"/>
    <w:rsid w:val="009C0CCC"/>
    <w:rsid w:val="009C23D3"/>
    <w:rsid w:val="009D0291"/>
    <w:rsid w:val="009D2AD4"/>
    <w:rsid w:val="009D7366"/>
    <w:rsid w:val="009E151D"/>
    <w:rsid w:val="009E1BD6"/>
    <w:rsid w:val="009E4E19"/>
    <w:rsid w:val="009E51EC"/>
    <w:rsid w:val="009E7B10"/>
    <w:rsid w:val="009F2E2B"/>
    <w:rsid w:val="00A06B34"/>
    <w:rsid w:val="00A1451E"/>
    <w:rsid w:val="00A16121"/>
    <w:rsid w:val="00A21F8C"/>
    <w:rsid w:val="00A361BE"/>
    <w:rsid w:val="00A407DF"/>
    <w:rsid w:val="00A431BB"/>
    <w:rsid w:val="00A45A26"/>
    <w:rsid w:val="00A526AC"/>
    <w:rsid w:val="00A53F9E"/>
    <w:rsid w:val="00A54E1C"/>
    <w:rsid w:val="00A624A2"/>
    <w:rsid w:val="00A62887"/>
    <w:rsid w:val="00A65525"/>
    <w:rsid w:val="00A80E6E"/>
    <w:rsid w:val="00A94A43"/>
    <w:rsid w:val="00A94AF5"/>
    <w:rsid w:val="00A97C68"/>
    <w:rsid w:val="00AA028A"/>
    <w:rsid w:val="00AB040F"/>
    <w:rsid w:val="00AB059F"/>
    <w:rsid w:val="00AB19F0"/>
    <w:rsid w:val="00AB5D2F"/>
    <w:rsid w:val="00AB746D"/>
    <w:rsid w:val="00AC5191"/>
    <w:rsid w:val="00AC6CE4"/>
    <w:rsid w:val="00AC7CCB"/>
    <w:rsid w:val="00AD4185"/>
    <w:rsid w:val="00AE27D3"/>
    <w:rsid w:val="00AE2BB9"/>
    <w:rsid w:val="00AF048C"/>
    <w:rsid w:val="00AF0677"/>
    <w:rsid w:val="00AF291F"/>
    <w:rsid w:val="00AF7B23"/>
    <w:rsid w:val="00B00CC2"/>
    <w:rsid w:val="00B013DE"/>
    <w:rsid w:val="00B01797"/>
    <w:rsid w:val="00B10F95"/>
    <w:rsid w:val="00B1565B"/>
    <w:rsid w:val="00B15F3F"/>
    <w:rsid w:val="00B165A5"/>
    <w:rsid w:val="00B22240"/>
    <w:rsid w:val="00B25809"/>
    <w:rsid w:val="00B33306"/>
    <w:rsid w:val="00B333DB"/>
    <w:rsid w:val="00B36735"/>
    <w:rsid w:val="00B42F93"/>
    <w:rsid w:val="00B4531C"/>
    <w:rsid w:val="00B61A2F"/>
    <w:rsid w:val="00B731A8"/>
    <w:rsid w:val="00B73CC1"/>
    <w:rsid w:val="00B7609A"/>
    <w:rsid w:val="00B77784"/>
    <w:rsid w:val="00B81C55"/>
    <w:rsid w:val="00B87451"/>
    <w:rsid w:val="00B916B4"/>
    <w:rsid w:val="00B968D3"/>
    <w:rsid w:val="00B97599"/>
    <w:rsid w:val="00B97955"/>
    <w:rsid w:val="00BA577D"/>
    <w:rsid w:val="00BA5BD7"/>
    <w:rsid w:val="00BA6C3E"/>
    <w:rsid w:val="00BB0F22"/>
    <w:rsid w:val="00BB1266"/>
    <w:rsid w:val="00BC4F66"/>
    <w:rsid w:val="00BC5BB3"/>
    <w:rsid w:val="00BD2DE5"/>
    <w:rsid w:val="00BD41E1"/>
    <w:rsid w:val="00BE202A"/>
    <w:rsid w:val="00BE4301"/>
    <w:rsid w:val="00BE7E9E"/>
    <w:rsid w:val="00BF0B34"/>
    <w:rsid w:val="00BF2E8A"/>
    <w:rsid w:val="00BF489F"/>
    <w:rsid w:val="00C01759"/>
    <w:rsid w:val="00C01EF4"/>
    <w:rsid w:val="00C03DB8"/>
    <w:rsid w:val="00C1111A"/>
    <w:rsid w:val="00C21BBE"/>
    <w:rsid w:val="00C275F6"/>
    <w:rsid w:val="00C36C12"/>
    <w:rsid w:val="00C40A5B"/>
    <w:rsid w:val="00C42348"/>
    <w:rsid w:val="00C4498C"/>
    <w:rsid w:val="00C4582A"/>
    <w:rsid w:val="00C45A86"/>
    <w:rsid w:val="00C56D33"/>
    <w:rsid w:val="00C575D1"/>
    <w:rsid w:val="00C61D65"/>
    <w:rsid w:val="00C65EDF"/>
    <w:rsid w:val="00C66534"/>
    <w:rsid w:val="00C70862"/>
    <w:rsid w:val="00C730C4"/>
    <w:rsid w:val="00C75457"/>
    <w:rsid w:val="00C8151F"/>
    <w:rsid w:val="00C84A26"/>
    <w:rsid w:val="00C86592"/>
    <w:rsid w:val="00C9220A"/>
    <w:rsid w:val="00C92DC7"/>
    <w:rsid w:val="00C946D8"/>
    <w:rsid w:val="00C9597C"/>
    <w:rsid w:val="00CA0F40"/>
    <w:rsid w:val="00CB597C"/>
    <w:rsid w:val="00CB7673"/>
    <w:rsid w:val="00CB779A"/>
    <w:rsid w:val="00CC1A8B"/>
    <w:rsid w:val="00CD0E91"/>
    <w:rsid w:val="00CD2555"/>
    <w:rsid w:val="00CF36C7"/>
    <w:rsid w:val="00CF71D3"/>
    <w:rsid w:val="00CF74D1"/>
    <w:rsid w:val="00D03C48"/>
    <w:rsid w:val="00D041B7"/>
    <w:rsid w:val="00D0481F"/>
    <w:rsid w:val="00D078FC"/>
    <w:rsid w:val="00D1117A"/>
    <w:rsid w:val="00D17C1D"/>
    <w:rsid w:val="00D205A4"/>
    <w:rsid w:val="00D2533F"/>
    <w:rsid w:val="00D2609F"/>
    <w:rsid w:val="00D31DB2"/>
    <w:rsid w:val="00D32144"/>
    <w:rsid w:val="00D402C7"/>
    <w:rsid w:val="00D414D8"/>
    <w:rsid w:val="00D44350"/>
    <w:rsid w:val="00D46747"/>
    <w:rsid w:val="00D51BF9"/>
    <w:rsid w:val="00D63DA0"/>
    <w:rsid w:val="00D64773"/>
    <w:rsid w:val="00D64FBC"/>
    <w:rsid w:val="00D704F5"/>
    <w:rsid w:val="00D811BF"/>
    <w:rsid w:val="00DA7117"/>
    <w:rsid w:val="00DB488C"/>
    <w:rsid w:val="00DB4ACA"/>
    <w:rsid w:val="00DB4B20"/>
    <w:rsid w:val="00DB7A8D"/>
    <w:rsid w:val="00DC109F"/>
    <w:rsid w:val="00DD4F0B"/>
    <w:rsid w:val="00DE696A"/>
    <w:rsid w:val="00DE6CB9"/>
    <w:rsid w:val="00DE7EA2"/>
    <w:rsid w:val="00DF40BD"/>
    <w:rsid w:val="00E030E2"/>
    <w:rsid w:val="00E03EAF"/>
    <w:rsid w:val="00E14F10"/>
    <w:rsid w:val="00E15928"/>
    <w:rsid w:val="00E30256"/>
    <w:rsid w:val="00E411C6"/>
    <w:rsid w:val="00E55460"/>
    <w:rsid w:val="00E630BB"/>
    <w:rsid w:val="00E6366B"/>
    <w:rsid w:val="00E63FBA"/>
    <w:rsid w:val="00E6693D"/>
    <w:rsid w:val="00E74A37"/>
    <w:rsid w:val="00E75923"/>
    <w:rsid w:val="00E81B29"/>
    <w:rsid w:val="00E83144"/>
    <w:rsid w:val="00E85E91"/>
    <w:rsid w:val="00E91452"/>
    <w:rsid w:val="00E9299B"/>
    <w:rsid w:val="00E92A04"/>
    <w:rsid w:val="00E94488"/>
    <w:rsid w:val="00E9787B"/>
    <w:rsid w:val="00EB3984"/>
    <w:rsid w:val="00EB7BEB"/>
    <w:rsid w:val="00EC57AB"/>
    <w:rsid w:val="00EC67AD"/>
    <w:rsid w:val="00ED044D"/>
    <w:rsid w:val="00ED2682"/>
    <w:rsid w:val="00EE21C3"/>
    <w:rsid w:val="00EE5598"/>
    <w:rsid w:val="00EF2634"/>
    <w:rsid w:val="00F11D49"/>
    <w:rsid w:val="00F16CCB"/>
    <w:rsid w:val="00F178BC"/>
    <w:rsid w:val="00F2169D"/>
    <w:rsid w:val="00F24A79"/>
    <w:rsid w:val="00F30AB6"/>
    <w:rsid w:val="00F30EE0"/>
    <w:rsid w:val="00F35375"/>
    <w:rsid w:val="00F36E94"/>
    <w:rsid w:val="00F45944"/>
    <w:rsid w:val="00F507B7"/>
    <w:rsid w:val="00F64DB5"/>
    <w:rsid w:val="00F65B22"/>
    <w:rsid w:val="00F67F57"/>
    <w:rsid w:val="00F7459B"/>
    <w:rsid w:val="00F86AB4"/>
    <w:rsid w:val="00F97B0A"/>
    <w:rsid w:val="00F97E5D"/>
    <w:rsid w:val="00FA128A"/>
    <w:rsid w:val="00FA2F57"/>
    <w:rsid w:val="00FA582D"/>
    <w:rsid w:val="00FC3089"/>
    <w:rsid w:val="00FC5134"/>
    <w:rsid w:val="00FC78EC"/>
    <w:rsid w:val="00FD0B27"/>
    <w:rsid w:val="00FD7A30"/>
    <w:rsid w:val="00FE0C24"/>
    <w:rsid w:val="00FE2BF2"/>
    <w:rsid w:val="00FF13F4"/>
    <w:rsid w:val="00FF5B0F"/>
    <w:rsid w:val="00FF6077"/>
    <w:rsid w:val="00FF61C9"/>
    <w:rsid w:val="012841B9"/>
    <w:rsid w:val="014CAA77"/>
    <w:rsid w:val="01E79900"/>
    <w:rsid w:val="04357568"/>
    <w:rsid w:val="04759D51"/>
    <w:rsid w:val="05787AD3"/>
    <w:rsid w:val="05FE962E"/>
    <w:rsid w:val="06C4BD21"/>
    <w:rsid w:val="07043927"/>
    <w:rsid w:val="086FD8F2"/>
    <w:rsid w:val="0B37DB44"/>
    <w:rsid w:val="0C2CC55B"/>
    <w:rsid w:val="0C6414F2"/>
    <w:rsid w:val="0E56B392"/>
    <w:rsid w:val="0E9C6E9D"/>
    <w:rsid w:val="0EF86770"/>
    <w:rsid w:val="0FE0608C"/>
    <w:rsid w:val="108F16C5"/>
    <w:rsid w:val="10E7288F"/>
    <w:rsid w:val="12062F73"/>
    <w:rsid w:val="126B6B35"/>
    <w:rsid w:val="13A1F6B9"/>
    <w:rsid w:val="142CC546"/>
    <w:rsid w:val="148B97C4"/>
    <w:rsid w:val="166B05AF"/>
    <w:rsid w:val="177103F4"/>
    <w:rsid w:val="180E5453"/>
    <w:rsid w:val="18F4E652"/>
    <w:rsid w:val="1B8CC696"/>
    <w:rsid w:val="1BA60797"/>
    <w:rsid w:val="1C173183"/>
    <w:rsid w:val="1D7ED18A"/>
    <w:rsid w:val="1DF1A437"/>
    <w:rsid w:val="1F3D8242"/>
    <w:rsid w:val="1FBE69D6"/>
    <w:rsid w:val="2049CE2E"/>
    <w:rsid w:val="2444BFFC"/>
    <w:rsid w:val="260539DF"/>
    <w:rsid w:val="270C407C"/>
    <w:rsid w:val="27F5062A"/>
    <w:rsid w:val="288D21DC"/>
    <w:rsid w:val="2AFC1F0D"/>
    <w:rsid w:val="2D2AEE0C"/>
    <w:rsid w:val="3062262B"/>
    <w:rsid w:val="30A42B8A"/>
    <w:rsid w:val="31509023"/>
    <w:rsid w:val="36D589E4"/>
    <w:rsid w:val="3D48F2AF"/>
    <w:rsid w:val="3E717EAC"/>
    <w:rsid w:val="3E918DC4"/>
    <w:rsid w:val="3EC0B17F"/>
    <w:rsid w:val="3F32B875"/>
    <w:rsid w:val="4039C670"/>
    <w:rsid w:val="40486429"/>
    <w:rsid w:val="43E55BD9"/>
    <w:rsid w:val="455D7A65"/>
    <w:rsid w:val="46112AA7"/>
    <w:rsid w:val="480C56A8"/>
    <w:rsid w:val="49C57E90"/>
    <w:rsid w:val="4A85568B"/>
    <w:rsid w:val="4C0E5AF4"/>
    <w:rsid w:val="4EC0783E"/>
    <w:rsid w:val="4F06F45B"/>
    <w:rsid w:val="540F9210"/>
    <w:rsid w:val="542844EF"/>
    <w:rsid w:val="56C9ECFA"/>
    <w:rsid w:val="57C9D727"/>
    <w:rsid w:val="59037ECF"/>
    <w:rsid w:val="592D52D8"/>
    <w:rsid w:val="5BD499F4"/>
    <w:rsid w:val="5CABF242"/>
    <w:rsid w:val="5FD7C77E"/>
    <w:rsid w:val="638F68D3"/>
    <w:rsid w:val="63C31D75"/>
    <w:rsid w:val="63F29083"/>
    <w:rsid w:val="65A73F22"/>
    <w:rsid w:val="66AE57AA"/>
    <w:rsid w:val="686D5629"/>
    <w:rsid w:val="68D55161"/>
    <w:rsid w:val="68E71B1A"/>
    <w:rsid w:val="69EAAFEF"/>
    <w:rsid w:val="6C6EA871"/>
    <w:rsid w:val="6C91D86D"/>
    <w:rsid w:val="6D207268"/>
    <w:rsid w:val="6D5546E7"/>
    <w:rsid w:val="6DC2C3B8"/>
    <w:rsid w:val="6E19C179"/>
    <w:rsid w:val="71273A65"/>
    <w:rsid w:val="726FA4E7"/>
    <w:rsid w:val="734BB837"/>
    <w:rsid w:val="74F6CA66"/>
    <w:rsid w:val="77757A4F"/>
    <w:rsid w:val="79C5786E"/>
    <w:rsid w:val="7CF93C0C"/>
    <w:rsid w:val="7FB4C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28EE"/>
  <w15:chartTrackingRefBased/>
  <w15:docId w15:val="{37521E6A-F5A1-4EE5-A341-9293C22B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870FF"/>
    <w:pPr>
      <w:widowControl w:val="0"/>
      <w:autoSpaceDE w:val="0"/>
      <w:autoSpaceDN w:val="0"/>
      <w:spacing w:after="0" w:line="240" w:lineRule="auto"/>
      <w:ind w:left="832" w:hanging="721"/>
      <w:outlineLvl w:val="0"/>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9B"/>
    <w:pPr>
      <w:ind w:left="720"/>
      <w:contextualSpacing/>
    </w:pPr>
  </w:style>
  <w:style w:type="character" w:styleId="CommentReference">
    <w:name w:val="annotation reference"/>
    <w:basedOn w:val="DefaultParagraphFont"/>
    <w:uiPriority w:val="99"/>
    <w:semiHidden/>
    <w:unhideWhenUsed/>
    <w:rsid w:val="00F7459B"/>
    <w:rPr>
      <w:sz w:val="16"/>
      <w:szCs w:val="16"/>
    </w:rPr>
  </w:style>
  <w:style w:type="paragraph" w:styleId="CommentText">
    <w:name w:val="annotation text"/>
    <w:basedOn w:val="Normal"/>
    <w:link w:val="CommentTextChar"/>
    <w:uiPriority w:val="99"/>
    <w:unhideWhenUsed/>
    <w:rsid w:val="00F7459B"/>
    <w:pPr>
      <w:spacing w:line="240" w:lineRule="auto"/>
    </w:pPr>
    <w:rPr>
      <w:sz w:val="20"/>
      <w:szCs w:val="20"/>
    </w:rPr>
  </w:style>
  <w:style w:type="character" w:customStyle="1" w:styleId="CommentTextChar">
    <w:name w:val="Comment Text Char"/>
    <w:basedOn w:val="DefaultParagraphFont"/>
    <w:link w:val="CommentText"/>
    <w:uiPriority w:val="99"/>
    <w:rsid w:val="00F7459B"/>
    <w:rPr>
      <w:sz w:val="20"/>
      <w:szCs w:val="20"/>
    </w:rPr>
  </w:style>
  <w:style w:type="paragraph" w:styleId="CommentSubject">
    <w:name w:val="annotation subject"/>
    <w:basedOn w:val="CommentText"/>
    <w:next w:val="CommentText"/>
    <w:link w:val="CommentSubjectChar"/>
    <w:uiPriority w:val="99"/>
    <w:semiHidden/>
    <w:unhideWhenUsed/>
    <w:rsid w:val="00F7459B"/>
    <w:rPr>
      <w:b/>
      <w:bCs/>
    </w:rPr>
  </w:style>
  <w:style w:type="character" w:customStyle="1" w:styleId="CommentSubjectChar">
    <w:name w:val="Comment Subject Char"/>
    <w:basedOn w:val="CommentTextChar"/>
    <w:link w:val="CommentSubject"/>
    <w:uiPriority w:val="99"/>
    <w:semiHidden/>
    <w:rsid w:val="00F7459B"/>
    <w:rPr>
      <w:b/>
      <w:bCs/>
      <w:sz w:val="20"/>
      <w:szCs w:val="20"/>
    </w:rPr>
  </w:style>
  <w:style w:type="paragraph" w:styleId="BalloonText">
    <w:name w:val="Balloon Text"/>
    <w:basedOn w:val="Normal"/>
    <w:link w:val="BalloonTextChar"/>
    <w:uiPriority w:val="99"/>
    <w:semiHidden/>
    <w:unhideWhenUsed/>
    <w:rsid w:val="00F74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59B"/>
    <w:rPr>
      <w:rFonts w:ascii="Segoe UI" w:hAnsi="Segoe UI" w:cs="Segoe UI"/>
      <w:sz w:val="18"/>
      <w:szCs w:val="18"/>
    </w:rPr>
  </w:style>
  <w:style w:type="character" w:styleId="Strong">
    <w:name w:val="Strong"/>
    <w:basedOn w:val="DefaultParagraphFont"/>
    <w:uiPriority w:val="22"/>
    <w:qFormat/>
    <w:rsid w:val="00E03EAF"/>
    <w:rPr>
      <w:b/>
      <w:bCs/>
    </w:rPr>
  </w:style>
  <w:style w:type="paragraph" w:styleId="Revision">
    <w:name w:val="Revision"/>
    <w:hidden/>
    <w:uiPriority w:val="99"/>
    <w:semiHidden/>
    <w:rsid w:val="00DE6CB9"/>
    <w:pPr>
      <w:spacing w:after="0" w:line="240" w:lineRule="auto"/>
    </w:pPr>
  </w:style>
  <w:style w:type="paragraph" w:styleId="Header">
    <w:name w:val="header"/>
    <w:basedOn w:val="Normal"/>
    <w:link w:val="HeaderChar"/>
    <w:uiPriority w:val="99"/>
    <w:unhideWhenUsed/>
    <w:rsid w:val="007F4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553"/>
  </w:style>
  <w:style w:type="paragraph" w:styleId="Footer">
    <w:name w:val="footer"/>
    <w:basedOn w:val="Normal"/>
    <w:link w:val="FooterChar"/>
    <w:uiPriority w:val="99"/>
    <w:unhideWhenUsed/>
    <w:rsid w:val="007F4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553"/>
  </w:style>
  <w:style w:type="character" w:styleId="Hyperlink">
    <w:name w:val="Hyperlink"/>
    <w:basedOn w:val="DefaultParagraphFont"/>
    <w:uiPriority w:val="99"/>
    <w:unhideWhenUsed/>
    <w:rsid w:val="00133F1E"/>
    <w:rPr>
      <w:color w:val="0000FF"/>
      <w:u w:val="single"/>
    </w:rPr>
  </w:style>
  <w:style w:type="paragraph" w:styleId="BodyText">
    <w:name w:val="Body Text"/>
    <w:basedOn w:val="Normal"/>
    <w:link w:val="BodyTextChar"/>
    <w:uiPriority w:val="1"/>
    <w:qFormat/>
    <w:rsid w:val="000870FF"/>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0870FF"/>
    <w:rPr>
      <w:rFonts w:ascii="Arial" w:eastAsia="Arial" w:hAnsi="Arial" w:cs="Arial"/>
      <w:lang w:eastAsia="en-GB" w:bidi="en-GB"/>
    </w:rPr>
  </w:style>
  <w:style w:type="character" w:customStyle="1" w:styleId="Heading1Char">
    <w:name w:val="Heading 1 Char"/>
    <w:basedOn w:val="DefaultParagraphFont"/>
    <w:link w:val="Heading1"/>
    <w:uiPriority w:val="1"/>
    <w:rsid w:val="000870FF"/>
    <w:rPr>
      <w:rFonts w:ascii="Arial" w:eastAsia="Arial" w:hAnsi="Arial" w:cs="Arial"/>
      <w:b/>
      <w:bCs/>
      <w:lang w:eastAsia="en-GB" w:bidi="en-GB"/>
    </w:rPr>
  </w:style>
  <w:style w:type="character" w:customStyle="1" w:styleId="normaltextrun">
    <w:name w:val="normaltextrun"/>
    <w:basedOn w:val="DefaultParagraphFont"/>
    <w:rsid w:val="007E0B5D"/>
  </w:style>
  <w:style w:type="character" w:customStyle="1" w:styleId="eop">
    <w:name w:val="eop"/>
    <w:basedOn w:val="DefaultParagraphFont"/>
    <w:rsid w:val="007E0B5D"/>
  </w:style>
  <w:style w:type="character" w:styleId="UnresolvedMention">
    <w:name w:val="Unresolved Mention"/>
    <w:basedOn w:val="DefaultParagraphFont"/>
    <w:uiPriority w:val="99"/>
    <w:semiHidden/>
    <w:unhideWhenUsed/>
    <w:rsid w:val="00861B7B"/>
    <w:rPr>
      <w:color w:val="605E5C"/>
      <w:shd w:val="clear" w:color="auto" w:fill="E1DFDD"/>
    </w:rPr>
  </w:style>
  <w:style w:type="character" w:styleId="FollowedHyperlink">
    <w:name w:val="FollowedHyperlink"/>
    <w:basedOn w:val="DefaultParagraphFont"/>
    <w:uiPriority w:val="99"/>
    <w:semiHidden/>
    <w:unhideWhenUsed/>
    <w:rsid w:val="00E914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97033">
      <w:bodyDiv w:val="1"/>
      <w:marLeft w:val="0"/>
      <w:marRight w:val="0"/>
      <w:marTop w:val="0"/>
      <w:marBottom w:val="0"/>
      <w:divBdr>
        <w:top w:val="none" w:sz="0" w:space="0" w:color="auto"/>
        <w:left w:val="none" w:sz="0" w:space="0" w:color="auto"/>
        <w:bottom w:val="none" w:sz="0" w:space="0" w:color="auto"/>
        <w:right w:val="none" w:sz="0" w:space="0" w:color="auto"/>
      </w:divBdr>
    </w:div>
    <w:div w:id="1367679809">
      <w:bodyDiv w:val="1"/>
      <w:marLeft w:val="0"/>
      <w:marRight w:val="0"/>
      <w:marTop w:val="0"/>
      <w:marBottom w:val="0"/>
      <w:divBdr>
        <w:top w:val="none" w:sz="0" w:space="0" w:color="auto"/>
        <w:left w:val="none" w:sz="0" w:space="0" w:color="auto"/>
        <w:bottom w:val="none" w:sz="0" w:space="0" w:color="auto"/>
        <w:right w:val="none" w:sz="0" w:space="0" w:color="auto"/>
      </w:divBdr>
    </w:div>
    <w:div w:id="1624537677">
      <w:bodyDiv w:val="1"/>
      <w:marLeft w:val="0"/>
      <w:marRight w:val="0"/>
      <w:marTop w:val="0"/>
      <w:marBottom w:val="0"/>
      <w:divBdr>
        <w:top w:val="none" w:sz="0" w:space="0" w:color="auto"/>
        <w:left w:val="none" w:sz="0" w:space="0" w:color="auto"/>
        <w:bottom w:val="none" w:sz="0" w:space="0" w:color="auto"/>
        <w:right w:val="none" w:sz="0" w:space="0" w:color="auto"/>
      </w:divBdr>
    </w:div>
    <w:div w:id="2086681009">
      <w:bodyDiv w:val="1"/>
      <w:marLeft w:val="0"/>
      <w:marRight w:val="0"/>
      <w:marTop w:val="0"/>
      <w:marBottom w:val="0"/>
      <w:divBdr>
        <w:top w:val="none" w:sz="0" w:space="0" w:color="auto"/>
        <w:left w:val="none" w:sz="0" w:space="0" w:color="auto"/>
        <w:bottom w:val="none" w:sz="0" w:space="0" w:color="auto"/>
        <w:right w:val="none" w:sz="0" w:space="0" w:color="auto"/>
      </w:divBdr>
      <w:divsChild>
        <w:div w:id="17045560">
          <w:marLeft w:val="0"/>
          <w:marRight w:val="0"/>
          <w:marTop w:val="0"/>
          <w:marBottom w:val="0"/>
          <w:divBdr>
            <w:top w:val="none" w:sz="0" w:space="0" w:color="auto"/>
            <w:left w:val="none" w:sz="0" w:space="0" w:color="auto"/>
            <w:bottom w:val="none" w:sz="0" w:space="0" w:color="auto"/>
            <w:right w:val="none" w:sz="0" w:space="0" w:color="auto"/>
          </w:divBdr>
        </w:div>
        <w:div w:id="33042901">
          <w:marLeft w:val="0"/>
          <w:marRight w:val="0"/>
          <w:marTop w:val="0"/>
          <w:marBottom w:val="0"/>
          <w:divBdr>
            <w:top w:val="none" w:sz="0" w:space="0" w:color="auto"/>
            <w:left w:val="none" w:sz="0" w:space="0" w:color="auto"/>
            <w:bottom w:val="none" w:sz="0" w:space="0" w:color="auto"/>
            <w:right w:val="none" w:sz="0" w:space="0" w:color="auto"/>
          </w:divBdr>
        </w:div>
        <w:div w:id="49236018">
          <w:marLeft w:val="0"/>
          <w:marRight w:val="0"/>
          <w:marTop w:val="0"/>
          <w:marBottom w:val="0"/>
          <w:divBdr>
            <w:top w:val="none" w:sz="0" w:space="0" w:color="auto"/>
            <w:left w:val="none" w:sz="0" w:space="0" w:color="auto"/>
            <w:bottom w:val="none" w:sz="0" w:space="0" w:color="auto"/>
            <w:right w:val="none" w:sz="0" w:space="0" w:color="auto"/>
          </w:divBdr>
        </w:div>
        <w:div w:id="196361541">
          <w:marLeft w:val="0"/>
          <w:marRight w:val="0"/>
          <w:marTop w:val="0"/>
          <w:marBottom w:val="0"/>
          <w:divBdr>
            <w:top w:val="none" w:sz="0" w:space="0" w:color="auto"/>
            <w:left w:val="none" w:sz="0" w:space="0" w:color="auto"/>
            <w:bottom w:val="none" w:sz="0" w:space="0" w:color="auto"/>
            <w:right w:val="none" w:sz="0" w:space="0" w:color="auto"/>
          </w:divBdr>
        </w:div>
        <w:div w:id="224031946">
          <w:marLeft w:val="0"/>
          <w:marRight w:val="0"/>
          <w:marTop w:val="0"/>
          <w:marBottom w:val="0"/>
          <w:divBdr>
            <w:top w:val="none" w:sz="0" w:space="0" w:color="auto"/>
            <w:left w:val="none" w:sz="0" w:space="0" w:color="auto"/>
            <w:bottom w:val="none" w:sz="0" w:space="0" w:color="auto"/>
            <w:right w:val="none" w:sz="0" w:space="0" w:color="auto"/>
          </w:divBdr>
        </w:div>
        <w:div w:id="235089225">
          <w:marLeft w:val="0"/>
          <w:marRight w:val="0"/>
          <w:marTop w:val="0"/>
          <w:marBottom w:val="0"/>
          <w:divBdr>
            <w:top w:val="none" w:sz="0" w:space="0" w:color="auto"/>
            <w:left w:val="none" w:sz="0" w:space="0" w:color="auto"/>
            <w:bottom w:val="none" w:sz="0" w:space="0" w:color="auto"/>
            <w:right w:val="none" w:sz="0" w:space="0" w:color="auto"/>
          </w:divBdr>
        </w:div>
        <w:div w:id="264768839">
          <w:marLeft w:val="0"/>
          <w:marRight w:val="0"/>
          <w:marTop w:val="0"/>
          <w:marBottom w:val="0"/>
          <w:divBdr>
            <w:top w:val="none" w:sz="0" w:space="0" w:color="auto"/>
            <w:left w:val="none" w:sz="0" w:space="0" w:color="auto"/>
            <w:bottom w:val="none" w:sz="0" w:space="0" w:color="auto"/>
            <w:right w:val="none" w:sz="0" w:space="0" w:color="auto"/>
          </w:divBdr>
        </w:div>
        <w:div w:id="496389285">
          <w:marLeft w:val="0"/>
          <w:marRight w:val="0"/>
          <w:marTop w:val="0"/>
          <w:marBottom w:val="0"/>
          <w:divBdr>
            <w:top w:val="none" w:sz="0" w:space="0" w:color="auto"/>
            <w:left w:val="none" w:sz="0" w:space="0" w:color="auto"/>
            <w:bottom w:val="none" w:sz="0" w:space="0" w:color="auto"/>
            <w:right w:val="none" w:sz="0" w:space="0" w:color="auto"/>
          </w:divBdr>
        </w:div>
        <w:div w:id="632373142">
          <w:marLeft w:val="0"/>
          <w:marRight w:val="0"/>
          <w:marTop w:val="0"/>
          <w:marBottom w:val="0"/>
          <w:divBdr>
            <w:top w:val="none" w:sz="0" w:space="0" w:color="auto"/>
            <w:left w:val="none" w:sz="0" w:space="0" w:color="auto"/>
            <w:bottom w:val="none" w:sz="0" w:space="0" w:color="auto"/>
            <w:right w:val="none" w:sz="0" w:space="0" w:color="auto"/>
          </w:divBdr>
        </w:div>
        <w:div w:id="864632412">
          <w:marLeft w:val="0"/>
          <w:marRight w:val="0"/>
          <w:marTop w:val="0"/>
          <w:marBottom w:val="0"/>
          <w:divBdr>
            <w:top w:val="none" w:sz="0" w:space="0" w:color="auto"/>
            <w:left w:val="none" w:sz="0" w:space="0" w:color="auto"/>
            <w:bottom w:val="none" w:sz="0" w:space="0" w:color="auto"/>
            <w:right w:val="none" w:sz="0" w:space="0" w:color="auto"/>
          </w:divBdr>
        </w:div>
        <w:div w:id="960569524">
          <w:marLeft w:val="0"/>
          <w:marRight w:val="0"/>
          <w:marTop w:val="0"/>
          <w:marBottom w:val="0"/>
          <w:divBdr>
            <w:top w:val="none" w:sz="0" w:space="0" w:color="auto"/>
            <w:left w:val="none" w:sz="0" w:space="0" w:color="auto"/>
            <w:bottom w:val="none" w:sz="0" w:space="0" w:color="auto"/>
            <w:right w:val="none" w:sz="0" w:space="0" w:color="auto"/>
          </w:divBdr>
        </w:div>
        <w:div w:id="968895928">
          <w:marLeft w:val="0"/>
          <w:marRight w:val="0"/>
          <w:marTop w:val="0"/>
          <w:marBottom w:val="0"/>
          <w:divBdr>
            <w:top w:val="none" w:sz="0" w:space="0" w:color="auto"/>
            <w:left w:val="none" w:sz="0" w:space="0" w:color="auto"/>
            <w:bottom w:val="none" w:sz="0" w:space="0" w:color="auto"/>
            <w:right w:val="none" w:sz="0" w:space="0" w:color="auto"/>
          </w:divBdr>
        </w:div>
        <w:div w:id="1252548431">
          <w:marLeft w:val="0"/>
          <w:marRight w:val="0"/>
          <w:marTop w:val="0"/>
          <w:marBottom w:val="0"/>
          <w:divBdr>
            <w:top w:val="none" w:sz="0" w:space="0" w:color="auto"/>
            <w:left w:val="none" w:sz="0" w:space="0" w:color="auto"/>
            <w:bottom w:val="none" w:sz="0" w:space="0" w:color="auto"/>
            <w:right w:val="none" w:sz="0" w:space="0" w:color="auto"/>
          </w:divBdr>
        </w:div>
        <w:div w:id="1298953630">
          <w:marLeft w:val="0"/>
          <w:marRight w:val="0"/>
          <w:marTop w:val="0"/>
          <w:marBottom w:val="0"/>
          <w:divBdr>
            <w:top w:val="none" w:sz="0" w:space="0" w:color="auto"/>
            <w:left w:val="none" w:sz="0" w:space="0" w:color="auto"/>
            <w:bottom w:val="none" w:sz="0" w:space="0" w:color="auto"/>
            <w:right w:val="none" w:sz="0" w:space="0" w:color="auto"/>
          </w:divBdr>
        </w:div>
        <w:div w:id="1306546515">
          <w:marLeft w:val="0"/>
          <w:marRight w:val="0"/>
          <w:marTop w:val="0"/>
          <w:marBottom w:val="0"/>
          <w:divBdr>
            <w:top w:val="none" w:sz="0" w:space="0" w:color="auto"/>
            <w:left w:val="none" w:sz="0" w:space="0" w:color="auto"/>
            <w:bottom w:val="none" w:sz="0" w:space="0" w:color="auto"/>
            <w:right w:val="none" w:sz="0" w:space="0" w:color="auto"/>
          </w:divBdr>
        </w:div>
        <w:div w:id="1397902004">
          <w:marLeft w:val="0"/>
          <w:marRight w:val="0"/>
          <w:marTop w:val="0"/>
          <w:marBottom w:val="0"/>
          <w:divBdr>
            <w:top w:val="none" w:sz="0" w:space="0" w:color="auto"/>
            <w:left w:val="none" w:sz="0" w:space="0" w:color="auto"/>
            <w:bottom w:val="none" w:sz="0" w:space="0" w:color="auto"/>
            <w:right w:val="none" w:sz="0" w:space="0" w:color="auto"/>
          </w:divBdr>
        </w:div>
        <w:div w:id="1401518966">
          <w:marLeft w:val="0"/>
          <w:marRight w:val="0"/>
          <w:marTop w:val="0"/>
          <w:marBottom w:val="0"/>
          <w:divBdr>
            <w:top w:val="none" w:sz="0" w:space="0" w:color="auto"/>
            <w:left w:val="none" w:sz="0" w:space="0" w:color="auto"/>
            <w:bottom w:val="none" w:sz="0" w:space="0" w:color="auto"/>
            <w:right w:val="none" w:sz="0" w:space="0" w:color="auto"/>
          </w:divBdr>
        </w:div>
        <w:div w:id="1434741329">
          <w:marLeft w:val="0"/>
          <w:marRight w:val="0"/>
          <w:marTop w:val="0"/>
          <w:marBottom w:val="0"/>
          <w:divBdr>
            <w:top w:val="none" w:sz="0" w:space="0" w:color="auto"/>
            <w:left w:val="none" w:sz="0" w:space="0" w:color="auto"/>
            <w:bottom w:val="none" w:sz="0" w:space="0" w:color="auto"/>
            <w:right w:val="none" w:sz="0" w:space="0" w:color="auto"/>
          </w:divBdr>
        </w:div>
        <w:div w:id="1439914024">
          <w:marLeft w:val="0"/>
          <w:marRight w:val="0"/>
          <w:marTop w:val="0"/>
          <w:marBottom w:val="0"/>
          <w:divBdr>
            <w:top w:val="none" w:sz="0" w:space="0" w:color="auto"/>
            <w:left w:val="none" w:sz="0" w:space="0" w:color="auto"/>
            <w:bottom w:val="none" w:sz="0" w:space="0" w:color="auto"/>
            <w:right w:val="none" w:sz="0" w:space="0" w:color="auto"/>
          </w:divBdr>
        </w:div>
        <w:div w:id="1471165369">
          <w:marLeft w:val="0"/>
          <w:marRight w:val="0"/>
          <w:marTop w:val="0"/>
          <w:marBottom w:val="0"/>
          <w:divBdr>
            <w:top w:val="none" w:sz="0" w:space="0" w:color="auto"/>
            <w:left w:val="none" w:sz="0" w:space="0" w:color="auto"/>
            <w:bottom w:val="none" w:sz="0" w:space="0" w:color="auto"/>
            <w:right w:val="none" w:sz="0" w:space="0" w:color="auto"/>
          </w:divBdr>
        </w:div>
        <w:div w:id="1477995638">
          <w:marLeft w:val="0"/>
          <w:marRight w:val="0"/>
          <w:marTop w:val="0"/>
          <w:marBottom w:val="0"/>
          <w:divBdr>
            <w:top w:val="none" w:sz="0" w:space="0" w:color="auto"/>
            <w:left w:val="none" w:sz="0" w:space="0" w:color="auto"/>
            <w:bottom w:val="none" w:sz="0" w:space="0" w:color="auto"/>
            <w:right w:val="none" w:sz="0" w:space="0" w:color="auto"/>
          </w:divBdr>
        </w:div>
        <w:div w:id="1606225546">
          <w:marLeft w:val="0"/>
          <w:marRight w:val="0"/>
          <w:marTop w:val="0"/>
          <w:marBottom w:val="0"/>
          <w:divBdr>
            <w:top w:val="none" w:sz="0" w:space="0" w:color="auto"/>
            <w:left w:val="none" w:sz="0" w:space="0" w:color="auto"/>
            <w:bottom w:val="none" w:sz="0" w:space="0" w:color="auto"/>
            <w:right w:val="none" w:sz="0" w:space="0" w:color="auto"/>
          </w:divBdr>
        </w:div>
        <w:div w:id="1715615446">
          <w:marLeft w:val="0"/>
          <w:marRight w:val="0"/>
          <w:marTop w:val="0"/>
          <w:marBottom w:val="0"/>
          <w:divBdr>
            <w:top w:val="none" w:sz="0" w:space="0" w:color="auto"/>
            <w:left w:val="none" w:sz="0" w:space="0" w:color="auto"/>
            <w:bottom w:val="none" w:sz="0" w:space="0" w:color="auto"/>
            <w:right w:val="none" w:sz="0" w:space="0" w:color="auto"/>
          </w:divBdr>
        </w:div>
        <w:div w:id="1771778196">
          <w:marLeft w:val="0"/>
          <w:marRight w:val="0"/>
          <w:marTop w:val="0"/>
          <w:marBottom w:val="0"/>
          <w:divBdr>
            <w:top w:val="none" w:sz="0" w:space="0" w:color="auto"/>
            <w:left w:val="none" w:sz="0" w:space="0" w:color="auto"/>
            <w:bottom w:val="none" w:sz="0" w:space="0" w:color="auto"/>
            <w:right w:val="none" w:sz="0" w:space="0" w:color="auto"/>
          </w:divBdr>
        </w:div>
        <w:div w:id="1788769088">
          <w:marLeft w:val="0"/>
          <w:marRight w:val="0"/>
          <w:marTop w:val="0"/>
          <w:marBottom w:val="0"/>
          <w:divBdr>
            <w:top w:val="none" w:sz="0" w:space="0" w:color="auto"/>
            <w:left w:val="none" w:sz="0" w:space="0" w:color="auto"/>
            <w:bottom w:val="none" w:sz="0" w:space="0" w:color="auto"/>
            <w:right w:val="none" w:sz="0" w:space="0" w:color="auto"/>
          </w:divBdr>
        </w:div>
        <w:div w:id="1820533034">
          <w:marLeft w:val="0"/>
          <w:marRight w:val="0"/>
          <w:marTop w:val="0"/>
          <w:marBottom w:val="0"/>
          <w:divBdr>
            <w:top w:val="none" w:sz="0" w:space="0" w:color="auto"/>
            <w:left w:val="none" w:sz="0" w:space="0" w:color="auto"/>
            <w:bottom w:val="none" w:sz="0" w:space="0" w:color="auto"/>
            <w:right w:val="none" w:sz="0" w:space="0" w:color="auto"/>
          </w:divBdr>
        </w:div>
        <w:div w:id="1853566675">
          <w:marLeft w:val="0"/>
          <w:marRight w:val="0"/>
          <w:marTop w:val="0"/>
          <w:marBottom w:val="0"/>
          <w:divBdr>
            <w:top w:val="none" w:sz="0" w:space="0" w:color="auto"/>
            <w:left w:val="none" w:sz="0" w:space="0" w:color="auto"/>
            <w:bottom w:val="none" w:sz="0" w:space="0" w:color="auto"/>
            <w:right w:val="none" w:sz="0" w:space="0" w:color="auto"/>
          </w:divBdr>
        </w:div>
        <w:div w:id="1873571919">
          <w:marLeft w:val="0"/>
          <w:marRight w:val="0"/>
          <w:marTop w:val="0"/>
          <w:marBottom w:val="0"/>
          <w:divBdr>
            <w:top w:val="none" w:sz="0" w:space="0" w:color="auto"/>
            <w:left w:val="none" w:sz="0" w:space="0" w:color="auto"/>
            <w:bottom w:val="none" w:sz="0" w:space="0" w:color="auto"/>
            <w:right w:val="none" w:sz="0" w:space="0" w:color="auto"/>
          </w:divBdr>
        </w:div>
        <w:div w:id="1917548498">
          <w:marLeft w:val="0"/>
          <w:marRight w:val="0"/>
          <w:marTop w:val="0"/>
          <w:marBottom w:val="0"/>
          <w:divBdr>
            <w:top w:val="none" w:sz="0" w:space="0" w:color="auto"/>
            <w:left w:val="none" w:sz="0" w:space="0" w:color="auto"/>
            <w:bottom w:val="none" w:sz="0" w:space="0" w:color="auto"/>
            <w:right w:val="none" w:sz="0" w:space="0" w:color="auto"/>
          </w:divBdr>
        </w:div>
        <w:div w:id="1948926147">
          <w:marLeft w:val="0"/>
          <w:marRight w:val="0"/>
          <w:marTop w:val="0"/>
          <w:marBottom w:val="0"/>
          <w:divBdr>
            <w:top w:val="none" w:sz="0" w:space="0" w:color="auto"/>
            <w:left w:val="none" w:sz="0" w:space="0" w:color="auto"/>
            <w:bottom w:val="none" w:sz="0" w:space="0" w:color="auto"/>
            <w:right w:val="none" w:sz="0" w:space="0" w:color="auto"/>
          </w:divBdr>
        </w:div>
        <w:div w:id="195343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st4.qub.ac.uk/terminalfour/SiteManager?ctfn=download&amp;fnno=60&amp;ceid=261099aad458d78494e78c23ec0e9fb3808c84a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st4.qub.ac.uk/terminalfour/SiteManager?ctfn=download&amp;fnno=60&amp;ceid=ad4b41f094dc674b92c5f4d12a5139ca26c833f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6" ma:contentTypeDescription="Create a new document." ma:contentTypeScope="" ma:versionID="ad920e83a76bf9bfc77afd28ece968c7">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778af4ed352365b6e80a4559c0c4379b"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4A65-09BD-40C2-9E4F-182C8E948F91}">
  <ds:schemaRefs>
    <ds:schemaRef ds:uri="http://schemas.microsoft.com/sharepoint/v3/contenttype/forms"/>
  </ds:schemaRefs>
</ds:datastoreItem>
</file>

<file path=customXml/itemProps2.xml><?xml version="1.0" encoding="utf-8"?>
<ds:datastoreItem xmlns:ds="http://schemas.openxmlformats.org/officeDocument/2006/customXml" ds:itemID="{C5EDE743-A61C-4AAE-97EA-EBEE351C7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229EA-05A9-46AA-B738-AEA176164F2A}">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4.xml><?xml version="1.0" encoding="utf-8"?>
<ds:datastoreItem xmlns:ds="http://schemas.openxmlformats.org/officeDocument/2006/customXml" ds:itemID="{E93A45B6-2F7B-451D-8683-4E238E153394}">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Links>
    <vt:vector size="12" baseType="variant">
      <vt:variant>
        <vt:i4>7536746</vt:i4>
      </vt:variant>
      <vt:variant>
        <vt:i4>3</vt:i4>
      </vt:variant>
      <vt:variant>
        <vt:i4>0</vt:i4>
      </vt:variant>
      <vt:variant>
        <vt:i4>5</vt:i4>
      </vt:variant>
      <vt:variant>
        <vt:lpwstr>https://qubstudentcloud.sharepoint.com/:p:/r/sites/AcademicAffairsQueensUniversityBelfast/Academic Affairs/Educational Governance and Partnerships/Programme Development %26 Approval/Recognition of Prior Learning - MOVE TO PMF/2023 PMF RPL Policy Review/2023-24/For General Regulations Website/Appendix 2 SITP Flow Diagram.pptx?d=w468702be95874dcda2c3dd2f0f8c4595&amp;csf=1&amp;web=1&amp;e=AvNz4X</vt:lpwstr>
      </vt:variant>
      <vt:variant>
        <vt:lpwstr/>
      </vt:variant>
      <vt:variant>
        <vt:i4>7536749</vt:i4>
      </vt:variant>
      <vt:variant>
        <vt:i4>0</vt:i4>
      </vt:variant>
      <vt:variant>
        <vt:i4>0</vt:i4>
      </vt:variant>
      <vt:variant>
        <vt:i4>5</vt:i4>
      </vt:variant>
      <vt:variant>
        <vt:lpwstr>https://qubstudentcloud.sharepoint.com/:w:/r/sites/AcademicAffairsQueensUniversityBelfast/Academic Affairs/Educational Governance and Partnerships/Programme Development %26 Approval/Recognition of Prior Learning - MOVE TO PMF/2023 PMF RPL Policy Review/2023-24/For General Regulations Website/For Format  Internal Transfer Form.doc?d=w46c9b1c1a95c406d80513e3868d80876&amp;csf=1&amp;web=1&amp;e=v1e8sn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McCorry</dc:creator>
  <cp:keywords/>
  <dc:description/>
  <cp:lastModifiedBy>Catherine McCorry</cp:lastModifiedBy>
  <cp:revision>3</cp:revision>
  <dcterms:created xsi:type="dcterms:W3CDTF">2024-08-16T15:46:00Z</dcterms:created>
  <dcterms:modified xsi:type="dcterms:W3CDTF">2024-08-16T15:46:00Z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1892200</vt:r8>
  </property>
  <property fmtid="{D5CDD505-2E9C-101B-9397-08002B2CF9AE}" pid="4" name="MediaServiceImageTags">
    <vt:lpwstr/>
  </property>
</Properties>
</file>